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337"/>
        <w:tblW w:w="9606" w:type="dxa"/>
        <w:tblLook w:val="0000" w:firstRow="0" w:lastRow="0" w:firstColumn="0" w:lastColumn="0" w:noHBand="0" w:noVBand="0"/>
      </w:tblPr>
      <w:tblGrid>
        <w:gridCol w:w="2660"/>
        <w:gridCol w:w="3544"/>
        <w:gridCol w:w="3402"/>
      </w:tblGrid>
      <w:tr w:rsidR="00482F66" w:rsidRPr="00456EC9" w14:paraId="42FA3F25" w14:textId="77777777" w:rsidTr="00E43DD1">
        <w:trPr>
          <w:trHeight w:val="1138"/>
        </w:trPr>
        <w:tc>
          <w:tcPr>
            <w:tcW w:w="2660" w:type="dxa"/>
          </w:tcPr>
          <w:p w14:paraId="29D184DF" w14:textId="77777777" w:rsidR="00482F66" w:rsidRPr="00456EC9" w:rsidRDefault="00482F66" w:rsidP="00E43DD1">
            <w:pPr>
              <w:ind w:left="426"/>
              <w:rPr>
                <w:rFonts w:ascii="Times New Roman" w:hAnsi="Times New Roman"/>
                <w:lang w:val="el-GR" w:eastAsia="ar-SA"/>
              </w:rPr>
            </w:pPr>
            <w:bookmarkStart w:id="0" w:name="_Hlk18066455"/>
            <w:r w:rsidRPr="00456EC9">
              <w:rPr>
                <w:noProof/>
                <w:lang w:val="el-GR" w:eastAsia="el-GR"/>
              </w:rPr>
              <w:drawing>
                <wp:inline distT="0" distB="0" distL="0" distR="0" wp14:anchorId="15554AAE" wp14:editId="041EBFB2">
                  <wp:extent cx="714375" cy="7143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EC9">
              <w:rPr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14:paraId="65E333FA" w14:textId="5027DA01" w:rsidR="00482F66" w:rsidRPr="00456EC9" w:rsidRDefault="00482F66" w:rsidP="00E43DD1">
            <w:pPr>
              <w:ind w:left="437" w:right="100"/>
              <w:jc w:val="center"/>
              <w:rPr>
                <w:rFonts w:ascii="Times New Roman" w:hAnsi="Times New Roman"/>
                <w:lang w:val="el-GR" w:eastAsia="ar-SA"/>
              </w:rPr>
            </w:pPr>
          </w:p>
        </w:tc>
        <w:tc>
          <w:tcPr>
            <w:tcW w:w="3402" w:type="dxa"/>
          </w:tcPr>
          <w:p w14:paraId="584DFD46" w14:textId="77777777" w:rsidR="00482F66" w:rsidRPr="00456EC9" w:rsidRDefault="00482F66" w:rsidP="00E43DD1">
            <w:pPr>
              <w:ind w:right="-468"/>
              <w:jc w:val="center"/>
              <w:rPr>
                <w:rFonts w:ascii="Times New Roman" w:hAnsi="Times New Roman"/>
                <w:lang w:val="el-GR" w:eastAsia="ar-SA"/>
              </w:rPr>
            </w:pPr>
            <w:r w:rsidRPr="00456EC9">
              <w:rPr>
                <w:noProof/>
                <w:lang w:eastAsia="ar-SA"/>
              </w:rPr>
              <w:drawing>
                <wp:inline distT="0" distB="0" distL="0" distR="0" wp14:anchorId="1C24354A" wp14:editId="341D1CAB">
                  <wp:extent cx="1476375" cy="800100"/>
                  <wp:effectExtent l="0" t="0" r="9525" b="0"/>
                  <wp:docPr id="2" name="Picture 2" descr="Πράσινο Ταμείο: 73 εκατ. σε δήμους της χώρας για έργα περιβαλλοντικής  αναβάθμισης | Sofokleou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 descr="Πράσινο Ταμείο: 73 εκατ. σε δήμους της χώρας για έργα περιβαλλοντικής  αναβάθμισης | Sofokleou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89EFBC0" w14:textId="1FEEE86F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744543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528B4408" w:rsidR="00C046A1" w:rsidRPr="006B0B0B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616717" w:rsidRPr="00616717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ΚΑΤΑΣΚΕΥΗ ΥΔΑΤΟΔΕΞΑΜΕΝΗΣ ΣΤΗ ΘΕΣΗ "ΑΓΙΟΣ ΔΗΜΗΤΡΙΟΣ" ΤΗΣ Ι. ΜΟΝΗΣ ΣΙΜΩΝΟΣ ΠΕΤΡΑΣ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C046A1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7EA93024" w:rsidR="00C046A1" w:rsidRPr="006B0B0B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Υπ</w:t>
            </w:r>
            <w:proofErr w:type="spellStart"/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οέργο</w:t>
            </w:r>
            <w:proofErr w:type="spellEnd"/>
            <w:r w:rsidR="00273129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B9244D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1</w:t>
            </w:r>
            <w:r w:rsidR="00C046A1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 «</w:t>
            </w:r>
            <w:proofErr w:type="spellStart"/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Προμήθει</w:t>
            </w:r>
            <w:proofErr w:type="spellEnd"/>
            <w:r w:rsidR="00B9244D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917DEE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Οικοδομικών Υλικών</w:t>
            </w:r>
            <w:r w:rsidR="00C046A1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»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375233A1" w:rsidR="001D7816" w:rsidRPr="006B0B0B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ΟΜΑΔΑ 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1</w:t>
            </w: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: «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Οικοδομικά Υλικά, CPV 44111000-1</w:t>
            </w: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3B26F2C3" w14:textId="77777777" w:rsidR="006B0B0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603BF5B5" w14:textId="77777777" w:rsidR="006B0B0B" w:rsidRPr="005A722C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74E1CE8" w14:textId="77777777" w:rsidR="006B0B0B" w:rsidRPr="00B413EE" w:rsidRDefault="006B0B0B" w:rsidP="006B0B0B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>
        <w:rPr>
          <w:rFonts w:eastAsia="Arial"/>
          <w:szCs w:val="22"/>
          <w:lang w:val="el-GR" w:eastAsia="el-GR"/>
        </w:rPr>
        <w:t>Η</w:t>
      </w:r>
      <w:r w:rsidRPr="00DF1F35">
        <w:rPr>
          <w:rFonts w:eastAsia="Arial"/>
          <w:szCs w:val="22"/>
          <w:lang w:val="el-GR" w:eastAsia="el-GR"/>
        </w:rPr>
        <w:t xml:space="preserve"> τεχνική προσφορά</w:t>
      </w:r>
      <w:r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Pr="00DF1F35">
        <w:rPr>
          <w:rFonts w:eastAsia="Arial"/>
          <w:szCs w:val="22"/>
          <w:lang w:val="el-GR" w:eastAsia="el-GR"/>
        </w:rPr>
        <w:t xml:space="preserve"> θα πρέπει </w:t>
      </w:r>
      <w:r>
        <w:rPr>
          <w:rFonts w:eastAsia="Arial"/>
          <w:szCs w:val="22"/>
          <w:lang w:val="el-GR" w:eastAsia="el-GR"/>
        </w:rPr>
        <w:t xml:space="preserve">επίσης </w:t>
      </w:r>
      <w:r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>
        <w:rPr>
          <w:rFonts w:eastAsia="Arial"/>
          <w:szCs w:val="22"/>
          <w:lang w:val="el-GR" w:eastAsia="el-GR"/>
        </w:rPr>
        <w:t>πιστοποιητικά</w:t>
      </w:r>
      <w:r w:rsidRPr="00DF1F35">
        <w:rPr>
          <w:rFonts w:eastAsia="Arial"/>
          <w:szCs w:val="22"/>
          <w:lang w:val="el-GR" w:eastAsia="el-GR"/>
        </w:rPr>
        <w:t>, τεχνικά φυλλάδια, κλπ</w:t>
      </w:r>
      <w:r>
        <w:rPr>
          <w:rFonts w:eastAsia="Arial"/>
          <w:szCs w:val="22"/>
          <w:lang w:val="el-GR" w:eastAsia="el-GR"/>
        </w:rPr>
        <w:t>.</w:t>
      </w:r>
      <w:r w:rsidRPr="00DF1F35">
        <w:rPr>
          <w:rFonts w:eastAsia="Arial"/>
          <w:szCs w:val="22"/>
          <w:lang w:val="el-GR" w:eastAsia="el-GR"/>
        </w:rPr>
        <w:t xml:space="preserve">), </w:t>
      </w:r>
      <w:r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Pr="00DF1F35">
        <w:rPr>
          <w:rFonts w:eastAsia="Arial"/>
          <w:szCs w:val="22"/>
          <w:lang w:val="el-GR" w:eastAsia="el-GR"/>
        </w:rPr>
        <w:t xml:space="preserve"> </w:t>
      </w:r>
      <w:r>
        <w:rPr>
          <w:rFonts w:eastAsia="Arial"/>
          <w:szCs w:val="22"/>
          <w:lang w:val="el-GR" w:eastAsia="el-GR"/>
        </w:rPr>
        <w:t>του Παραρτήματος Ι</w:t>
      </w:r>
      <w:r w:rsidRPr="00DF1F35">
        <w:rPr>
          <w:rFonts w:eastAsia="Arial"/>
          <w:szCs w:val="22"/>
          <w:lang w:val="el-GR" w:eastAsia="el-GR"/>
        </w:rPr>
        <w:t>.</w:t>
      </w:r>
      <w:r w:rsidRPr="0089743B">
        <w:rPr>
          <w:rFonts w:eastAsia="Arial"/>
          <w:szCs w:val="22"/>
          <w:lang w:val="el-GR" w:eastAsia="el-GR"/>
        </w:rPr>
        <w:t xml:space="preserve"> </w:t>
      </w:r>
    </w:p>
    <w:p w14:paraId="25365053" w14:textId="58C3EBC0" w:rsidR="000A4310" w:rsidRDefault="006B0B0B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Pr="00A6678C">
        <w:rPr>
          <w:rFonts w:eastAsia="Arial"/>
          <w:szCs w:val="22"/>
          <w:lang w:val="el-GR" w:eastAsia="el-GR"/>
        </w:rPr>
        <w:t xml:space="preserve"> 2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35473564" w14:textId="77777777" w:rsidR="00482F66" w:rsidRPr="006B0B0B" w:rsidRDefault="00482F66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</w:p>
    <w:p w14:paraId="2FAEB346" w14:textId="547CAADD" w:rsidR="000A4310" w:rsidRDefault="008B47BB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p w14:paraId="6061BF06" w14:textId="77777777" w:rsidR="00616717" w:rsidRDefault="00616717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103"/>
        <w:gridCol w:w="3420"/>
        <w:gridCol w:w="1800"/>
      </w:tblGrid>
      <w:tr w:rsidR="00616717" w:rsidRPr="00E714FF" w14:paraId="0A4E1848" w14:textId="66E575D0" w:rsidTr="003D1B70">
        <w:trPr>
          <w:trHeight w:val="600"/>
          <w:jc w:val="center"/>
        </w:trPr>
        <w:tc>
          <w:tcPr>
            <w:tcW w:w="672" w:type="dxa"/>
            <w:shd w:val="clear" w:color="000000" w:fill="D9D9D9"/>
            <w:vAlign w:val="center"/>
            <w:hideMark/>
          </w:tcPr>
          <w:p w14:paraId="5B0825F3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E714FF">
              <w:rPr>
                <w:b/>
                <w:bCs/>
                <w:szCs w:val="22"/>
                <w:lang w:val="el-GR" w:eastAsia="en-US"/>
              </w:rPr>
              <w:t>Α/Α</w:t>
            </w:r>
          </w:p>
        </w:tc>
        <w:tc>
          <w:tcPr>
            <w:tcW w:w="3103" w:type="dxa"/>
            <w:shd w:val="clear" w:color="000000" w:fill="D9D9D9"/>
            <w:vAlign w:val="center"/>
            <w:hideMark/>
          </w:tcPr>
          <w:p w14:paraId="62A4BCC2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E714FF">
              <w:rPr>
                <w:b/>
                <w:bCs/>
                <w:szCs w:val="22"/>
                <w:lang w:val="el-GR" w:eastAsia="en-US"/>
              </w:rPr>
              <w:t>Είδος υλικού</w:t>
            </w:r>
          </w:p>
        </w:tc>
        <w:tc>
          <w:tcPr>
            <w:tcW w:w="3420" w:type="dxa"/>
            <w:shd w:val="clear" w:color="000000" w:fill="D9D9D9"/>
            <w:vAlign w:val="center"/>
            <w:hideMark/>
          </w:tcPr>
          <w:p w14:paraId="64EA4461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552542">
              <w:rPr>
                <w:b/>
                <w:bCs/>
                <w:szCs w:val="22"/>
                <w:lang w:val="el-GR" w:eastAsia="en-US"/>
              </w:rPr>
              <w:t>Πρότυπο</w:t>
            </w:r>
          </w:p>
        </w:tc>
        <w:tc>
          <w:tcPr>
            <w:tcW w:w="1800" w:type="dxa"/>
            <w:shd w:val="clear" w:color="000000" w:fill="D9D9D9"/>
            <w:vAlign w:val="center"/>
          </w:tcPr>
          <w:p w14:paraId="0BE59E62" w14:textId="7ABE9DF0" w:rsidR="00616717" w:rsidRPr="00552542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616717">
              <w:rPr>
                <w:b/>
                <w:bCs/>
                <w:szCs w:val="22"/>
                <w:lang w:val="el-GR" w:eastAsia="en-US"/>
              </w:rPr>
              <w:t>Απάντηση</w:t>
            </w:r>
          </w:p>
        </w:tc>
      </w:tr>
      <w:tr w:rsidR="00616717" w:rsidRPr="00E714FF" w14:paraId="14810DD5" w14:textId="02F9C5B6" w:rsidTr="00616717">
        <w:trPr>
          <w:trHeight w:val="499"/>
          <w:jc w:val="center"/>
        </w:trPr>
        <w:tc>
          <w:tcPr>
            <w:tcW w:w="8995" w:type="dxa"/>
            <w:gridSpan w:val="4"/>
            <w:shd w:val="clear" w:color="000000" w:fill="D9D9D9"/>
            <w:vAlign w:val="center"/>
            <w:hideMark/>
          </w:tcPr>
          <w:p w14:paraId="43227BC2" w14:textId="531C627A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szCs w:val="22"/>
                <w:lang w:val="el-GR" w:eastAsia="en-US"/>
              </w:rPr>
            </w:pPr>
            <w:r w:rsidRPr="00E714FF">
              <w:rPr>
                <w:b/>
                <w:bCs/>
                <w:szCs w:val="22"/>
                <w:lang w:val="el-GR" w:eastAsia="en-US"/>
              </w:rPr>
              <w:t>Οικοδομικά Υλικά, CPV 44111000-1</w:t>
            </w:r>
          </w:p>
        </w:tc>
      </w:tr>
      <w:tr w:rsidR="00616717" w:rsidRPr="00E714FF" w14:paraId="422FDBDF" w14:textId="1CF29480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35FC5250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t>1</w:t>
            </w:r>
          </w:p>
        </w:tc>
        <w:tc>
          <w:tcPr>
            <w:tcW w:w="3103" w:type="dxa"/>
            <w:shd w:val="clear" w:color="auto" w:fill="auto"/>
            <w:vAlign w:val="center"/>
            <w:hideMark/>
          </w:tcPr>
          <w:p w14:paraId="2BEE87CD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Τσιμέντο σε σάκκους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8DC9AE9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552542">
              <w:rPr>
                <w:lang w:eastAsia="ar-SA"/>
              </w:rPr>
              <w:t>ΕΝ 197-1:2000</w:t>
            </w:r>
          </w:p>
        </w:tc>
        <w:tc>
          <w:tcPr>
            <w:tcW w:w="1800" w:type="dxa"/>
            <w:vAlign w:val="center"/>
          </w:tcPr>
          <w:p w14:paraId="2137C6DF" w14:textId="77777777" w:rsidR="00616717" w:rsidRPr="00552542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7B509B77" w14:textId="73D520B7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112E456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t>2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CCE876B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Τσιμέντο λευκό σε σάκκους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A2DD4FB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552542">
              <w:rPr>
                <w:lang w:eastAsia="ar-SA"/>
              </w:rPr>
              <w:t>ΕΝ 197-1:2000</w:t>
            </w:r>
          </w:p>
        </w:tc>
        <w:tc>
          <w:tcPr>
            <w:tcW w:w="1800" w:type="dxa"/>
            <w:vAlign w:val="center"/>
          </w:tcPr>
          <w:p w14:paraId="5255062A" w14:textId="77777777" w:rsidR="00616717" w:rsidRPr="00552542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3D937BFE" w14:textId="22DA5280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5E690EDA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t>3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F6BAD50" w14:textId="77777777" w:rsidR="00616717" w:rsidRPr="00E714FF" w:rsidRDefault="00616717" w:rsidP="00FE4894">
            <w:pPr>
              <w:spacing w:after="0"/>
              <w:rPr>
                <w:lang w:val="el-GR" w:eastAsia="ar-SA"/>
              </w:rPr>
            </w:pPr>
            <w:r w:rsidRPr="00E714FF">
              <w:rPr>
                <w:lang w:eastAsia="ar-SA"/>
              </w:rPr>
              <w:t>3Α -</w:t>
            </w:r>
            <w:r w:rsidRPr="00E714FF">
              <w:rPr>
                <w:lang w:val="el-GR" w:eastAsia="ar-SA"/>
              </w:rPr>
              <w:t xml:space="preserve"> Σκύρα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E4DA62" w14:textId="77777777" w:rsidR="00616717" w:rsidRDefault="00616717" w:rsidP="00FE4894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ΕΝ 12620:2008</w:t>
            </w:r>
          </w:p>
          <w:p w14:paraId="469AD969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EN 13242:2002+A1:2007</w:t>
            </w:r>
          </w:p>
        </w:tc>
        <w:tc>
          <w:tcPr>
            <w:tcW w:w="1800" w:type="dxa"/>
            <w:vAlign w:val="center"/>
          </w:tcPr>
          <w:p w14:paraId="2C9BB8CA" w14:textId="77777777" w:rsidR="00616717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7E779DEA" w14:textId="6D0CF160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5E0899DC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lastRenderedPageBreak/>
              <w:t>4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B037DEB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val="el-GR" w:eastAsia="ar-SA"/>
              </w:rPr>
              <w:t>Ά</w:t>
            </w:r>
            <w:r w:rsidRPr="00E714FF">
              <w:rPr>
                <w:lang w:eastAsia="ar-SA"/>
              </w:rPr>
              <w:t>μμος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002508D" w14:textId="77777777" w:rsidR="00616717" w:rsidRDefault="00616717" w:rsidP="00FE4894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ΕΝ 12620:2008</w:t>
            </w:r>
          </w:p>
          <w:p w14:paraId="13D90332" w14:textId="77777777" w:rsidR="00616717" w:rsidRDefault="00616717" w:rsidP="00FE4894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EN 13139-1:2002/AC:2004</w:t>
            </w:r>
          </w:p>
          <w:p w14:paraId="075C6411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ΕΛΟΤ 408</w:t>
            </w:r>
          </w:p>
        </w:tc>
        <w:tc>
          <w:tcPr>
            <w:tcW w:w="1800" w:type="dxa"/>
            <w:vAlign w:val="center"/>
          </w:tcPr>
          <w:p w14:paraId="2494E178" w14:textId="77777777" w:rsidR="00616717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6715B67B" w14:textId="7E9A7A27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DF20D9F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5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A017117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Θηραϊκή γη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5C6184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074D27E7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6EAE42E8" w14:textId="3600749A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70668FF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6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BF6D015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Οπλισμός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99A07B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552542">
              <w:rPr>
                <w:lang w:eastAsia="ar-SA"/>
              </w:rPr>
              <w:t>ΕΛΟΤ ΕΝ 10080</w:t>
            </w:r>
          </w:p>
        </w:tc>
        <w:tc>
          <w:tcPr>
            <w:tcW w:w="1800" w:type="dxa"/>
            <w:vAlign w:val="center"/>
          </w:tcPr>
          <w:p w14:paraId="4A860DD0" w14:textId="77777777" w:rsidR="00616717" w:rsidRPr="00552542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0D1F3ADD" w14:textId="13CCC48C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2E49AF46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7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BD5E6F8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Δομικό πλέγμα Τ131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0AB06E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552542">
              <w:rPr>
                <w:lang w:eastAsia="ar-SA"/>
              </w:rPr>
              <w:t>ΕΛΟΤ 1421.03</w:t>
            </w:r>
          </w:p>
        </w:tc>
        <w:tc>
          <w:tcPr>
            <w:tcW w:w="1800" w:type="dxa"/>
            <w:vAlign w:val="center"/>
          </w:tcPr>
          <w:p w14:paraId="319CFC7C" w14:textId="77777777" w:rsidR="00616717" w:rsidRPr="00552542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7C570930" w14:textId="6E8F01C7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0221EE08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8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AB54FCB" w14:textId="77777777" w:rsidR="00616717" w:rsidRPr="00E714FF" w:rsidRDefault="00616717" w:rsidP="00FE4894">
            <w:pPr>
              <w:spacing w:after="0"/>
              <w:jc w:val="left"/>
              <w:rPr>
                <w:lang w:eastAsia="ar-SA"/>
              </w:rPr>
            </w:pPr>
            <w:r w:rsidRPr="00E714FF">
              <w:rPr>
                <w:lang w:eastAsia="ar-SA"/>
              </w:rPr>
              <w:t>Στεγανοποιητικά μάζας σκυροδέματος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8C30301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A7458C">
              <w:rPr>
                <w:lang w:eastAsia="ar-SA"/>
              </w:rPr>
              <w:t>ΕΝ 934 - 2:2009+Α1:2012</w:t>
            </w:r>
          </w:p>
        </w:tc>
        <w:tc>
          <w:tcPr>
            <w:tcW w:w="1800" w:type="dxa"/>
            <w:vAlign w:val="center"/>
          </w:tcPr>
          <w:p w14:paraId="7F441C3C" w14:textId="77777777" w:rsidR="00616717" w:rsidRPr="00A7458C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250D440B" w14:textId="72FC2E31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32086FBF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9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8B3CF3A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Υδροδιογκούμενο κορδόνι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5219991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4F850C81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2BFD704B" w14:textId="3E3D90B2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08F810EC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10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FADE6AE" w14:textId="77777777" w:rsidR="00616717" w:rsidRPr="00E714FF" w:rsidRDefault="00616717" w:rsidP="00FE4894">
            <w:pPr>
              <w:spacing w:after="0"/>
              <w:jc w:val="left"/>
              <w:rPr>
                <w:lang w:eastAsia="ar-SA"/>
              </w:rPr>
            </w:pPr>
            <w:r w:rsidRPr="00E714FF">
              <w:rPr>
                <w:lang w:eastAsia="ar-SA"/>
              </w:rPr>
              <w:t xml:space="preserve">Στεγανωτικό σύστημα τσιμεντοειδούς βάσης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D777CD9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5AE4E2B7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3CC2B1CB" w14:textId="19DA6F75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34C9B075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11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38834FB9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Μεταλλικές θύρες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096302B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6BF2A156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776F4D6E" w14:textId="5624452B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142BA03A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12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8AE7EA0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Ανοξείδωτη λάμα 70x50x5mm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93CAAC0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487E763C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102AD79C" w14:textId="368AC00D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03FA7252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13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3A0062EB" w14:textId="158FEA43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Γαλβα</w:t>
            </w:r>
            <w:proofErr w:type="spellStart"/>
            <w:r w:rsidRPr="00E714FF">
              <w:rPr>
                <w:lang w:eastAsia="ar-SA"/>
              </w:rPr>
              <w:t>νιζέ</w:t>
            </w:r>
            <w:proofErr w:type="spellEnd"/>
            <w:r w:rsidRPr="00E714FF">
              <w:rPr>
                <w:lang w:eastAsia="ar-SA"/>
              </w:rPr>
              <w:t xml:space="preserve"> κα</w:t>
            </w:r>
            <w:proofErr w:type="spellStart"/>
            <w:r w:rsidRPr="00E714FF">
              <w:rPr>
                <w:lang w:eastAsia="ar-SA"/>
              </w:rPr>
              <w:t>λύ</w:t>
            </w:r>
            <w:proofErr w:type="spellEnd"/>
            <w:r w:rsidR="00482F66">
              <w:rPr>
                <w:lang w:val="el-GR" w:eastAsia="ar-SA"/>
              </w:rPr>
              <w:t>μ</w:t>
            </w:r>
            <w:r w:rsidRPr="00E714FF">
              <w:rPr>
                <w:lang w:eastAsia="ar-SA"/>
              </w:rPr>
              <w:t>ματα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BDFB4E0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03F68DEA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1D64D4EE" w14:textId="24AEFFA9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569E342B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14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E442DD1" w14:textId="0742C6B4" w:rsidR="00616717" w:rsidRPr="00E714FF" w:rsidRDefault="00616717" w:rsidP="00FE4894">
            <w:pPr>
              <w:spacing w:after="0"/>
              <w:jc w:val="left"/>
              <w:rPr>
                <w:lang w:eastAsia="ar-SA"/>
              </w:rPr>
            </w:pPr>
            <w:r w:rsidRPr="00E714FF">
              <w:rPr>
                <w:lang w:eastAsia="ar-SA"/>
              </w:rPr>
              <w:t>Ανοξείδ</w:t>
            </w:r>
            <w:r w:rsidR="00482F66">
              <w:rPr>
                <w:lang w:val="el-GR" w:eastAsia="ar-SA"/>
              </w:rPr>
              <w:t>ω</w:t>
            </w:r>
            <w:r w:rsidRPr="00E714FF">
              <w:rPr>
                <w:lang w:eastAsia="ar-SA"/>
              </w:rPr>
              <w:t>τοι</w:t>
            </w:r>
            <w:r w:rsidRPr="00E714FF">
              <w:rPr>
                <w:lang w:val="el-GR" w:eastAsia="ar-SA"/>
              </w:rPr>
              <w:t xml:space="preserve"> </w:t>
            </w:r>
            <w:r w:rsidRPr="00E714FF">
              <w:rPr>
                <w:lang w:eastAsia="ar-SA"/>
              </w:rPr>
              <w:t>κοιλοδοκοί 50x50x3mm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89E5662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DB3AB5">
              <w:rPr>
                <w:lang w:eastAsia="ar-SA"/>
              </w:rPr>
              <w:t>ΕΛΟΤ ΕΝ 10240</w:t>
            </w:r>
          </w:p>
        </w:tc>
        <w:tc>
          <w:tcPr>
            <w:tcW w:w="1800" w:type="dxa"/>
            <w:vAlign w:val="center"/>
          </w:tcPr>
          <w:p w14:paraId="6892ABF7" w14:textId="77777777" w:rsidR="00616717" w:rsidRPr="00DB3AB5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21026E16" w14:textId="5DDC1E10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0497472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15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D0505EA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Λίθοι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4C0CD4F" w14:textId="77777777" w:rsidR="00616717" w:rsidRDefault="00616717" w:rsidP="00FE4894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ΕΛΟΤ 749</w:t>
            </w:r>
          </w:p>
          <w:p w14:paraId="3DD49FC7" w14:textId="79C92105" w:rsidR="00616717" w:rsidRPr="00E714FF" w:rsidRDefault="00616717" w:rsidP="00482F66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ΕΛΟΤ 750</w:t>
            </w:r>
          </w:p>
        </w:tc>
        <w:tc>
          <w:tcPr>
            <w:tcW w:w="1800" w:type="dxa"/>
            <w:vAlign w:val="center"/>
          </w:tcPr>
          <w:p w14:paraId="607A24E7" w14:textId="77777777" w:rsidR="00616717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482F66" w14:paraId="5A0490AE" w14:textId="48E68AA2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7545FED5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16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94E1E1A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Χονδρόπλακες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7ED029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 w:rsidRPr="00DB3AB5">
              <w:rPr>
                <w:lang w:val="el-GR" w:eastAsia="ar-SA"/>
              </w:rPr>
              <w:t xml:space="preserve">ΕΛΟΤ ΕΝ 12407:2007, </w:t>
            </w:r>
            <w:r>
              <w:rPr>
                <w:lang w:eastAsia="ar-SA"/>
              </w:rPr>
              <w:t>EN</w:t>
            </w:r>
            <w:r w:rsidRPr="00DB3AB5">
              <w:rPr>
                <w:lang w:val="el-GR" w:eastAsia="ar-SA"/>
              </w:rPr>
              <w:t xml:space="preserve"> 12326-1, ΕΝ1341</w:t>
            </w:r>
          </w:p>
        </w:tc>
        <w:tc>
          <w:tcPr>
            <w:tcW w:w="1800" w:type="dxa"/>
            <w:vAlign w:val="center"/>
          </w:tcPr>
          <w:p w14:paraId="4F614516" w14:textId="77777777" w:rsidR="00616717" w:rsidRPr="00DB3AB5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755339A5" w14:textId="61A44DD5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7C2F509A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17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3E342BA4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Ασβέστης (πολτός)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27B0A9E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BA116F">
              <w:rPr>
                <w:lang w:eastAsia="ar-SA"/>
              </w:rPr>
              <w:t>ΕΛΟΤ ΕΝ 459-1</w:t>
            </w:r>
            <w:r w:rsidRPr="00BA116F">
              <w:rPr>
                <w:lang w:val="el-GR" w:eastAsia="ar-SA"/>
              </w:rPr>
              <w:t>:</w:t>
            </w:r>
            <w:r w:rsidRPr="00BA116F">
              <w:rPr>
                <w:lang w:eastAsia="ar-SA"/>
              </w:rPr>
              <w:t>2010</w:t>
            </w:r>
          </w:p>
        </w:tc>
        <w:tc>
          <w:tcPr>
            <w:tcW w:w="1800" w:type="dxa"/>
            <w:vAlign w:val="center"/>
          </w:tcPr>
          <w:p w14:paraId="774AD358" w14:textId="77777777" w:rsidR="00616717" w:rsidRPr="00BA116F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7D67CC9A" w14:textId="0C9AD78D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14D75EAA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18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5574CA4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Υδράσβεστος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12401DA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DB3AB5">
              <w:rPr>
                <w:lang w:eastAsia="ar-SA"/>
              </w:rPr>
              <w:t>ΕΛΟΤ ΕΝ 998-2</w:t>
            </w:r>
          </w:p>
        </w:tc>
        <w:tc>
          <w:tcPr>
            <w:tcW w:w="1800" w:type="dxa"/>
            <w:vAlign w:val="center"/>
          </w:tcPr>
          <w:p w14:paraId="2B4BE403" w14:textId="77777777" w:rsidR="00616717" w:rsidRPr="00DB3AB5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0404DB84" w14:textId="19770BE0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122129EF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19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D525E37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Υδραυλικό ασβεστοκονίαμα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BF513C8" w14:textId="77777777" w:rsidR="00616717" w:rsidRPr="00E714FF" w:rsidRDefault="00616717" w:rsidP="00FE4894">
            <w:pPr>
              <w:spacing w:after="0"/>
              <w:jc w:val="center"/>
              <w:rPr>
                <w:lang w:eastAsia="ar-SA"/>
              </w:rPr>
            </w:pPr>
            <w:r w:rsidRPr="00DB3AB5">
              <w:rPr>
                <w:lang w:eastAsia="ar-SA"/>
              </w:rPr>
              <w:t>ΕΛΟΤ EN 459-1</w:t>
            </w:r>
          </w:p>
        </w:tc>
        <w:tc>
          <w:tcPr>
            <w:tcW w:w="1800" w:type="dxa"/>
            <w:vAlign w:val="center"/>
          </w:tcPr>
          <w:p w14:paraId="070F607A" w14:textId="77777777" w:rsidR="00616717" w:rsidRPr="00DB3AB5" w:rsidRDefault="00616717" w:rsidP="00FE4894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616717" w:rsidRPr="00E714FF" w14:paraId="6ABC1A2E" w14:textId="73F4E276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966142B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t>20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C209ED1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Λινάτσα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79B907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14A0C746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616717" w:rsidRPr="00E714FF" w14:paraId="561DA1CD" w14:textId="77098C63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4D455258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t>21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774C891" w14:textId="77777777" w:rsidR="00616717" w:rsidRPr="00E714FF" w:rsidRDefault="00616717" w:rsidP="00FE4894">
            <w:pPr>
              <w:spacing w:after="0"/>
              <w:rPr>
                <w:lang w:eastAsia="ar-SA"/>
              </w:rPr>
            </w:pPr>
            <w:r w:rsidRPr="00E714FF">
              <w:rPr>
                <w:lang w:eastAsia="ar-SA"/>
              </w:rPr>
              <w:t>Μεταλλικές δοκοί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63F5145" w14:textId="77777777" w:rsidR="00616717" w:rsidRPr="00E714FF" w:rsidRDefault="00616717" w:rsidP="00FE4894">
            <w:pPr>
              <w:spacing w:after="0"/>
              <w:jc w:val="center"/>
              <w:rPr>
                <w:lang w:val="el-GR"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445BA880" w14:textId="77777777" w:rsidR="00616717" w:rsidRDefault="00616717" w:rsidP="00FE4894">
            <w:pPr>
              <w:spacing w:after="0"/>
              <w:jc w:val="center"/>
              <w:rPr>
                <w:lang w:val="el-GR" w:eastAsia="ar-SA"/>
              </w:rPr>
            </w:pPr>
          </w:p>
        </w:tc>
      </w:tr>
    </w:tbl>
    <w:p w14:paraId="54B2616E" w14:textId="77777777" w:rsidR="00616717" w:rsidRDefault="00616717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66A883CC" w14:textId="77777777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5387"/>
        <w:gridCol w:w="3698"/>
      </w:tblGrid>
      <w:tr w:rsidR="00F72D26" w:rsidRPr="00F72D26" w14:paraId="7FDC2D31" w14:textId="77777777" w:rsidTr="001B6093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F72D26" w:rsidRPr="00744543" w14:paraId="18BC965A" w14:textId="77777777" w:rsidTr="001B6093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1B6093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C962AD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63904863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A0966FA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3135DA6D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10"/>
      <w:headerReference w:type="first" r:id="rId11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561B" w14:textId="77777777" w:rsidR="00BE7C0F" w:rsidRDefault="00BE7C0F">
      <w:pPr>
        <w:spacing w:after="0"/>
      </w:pPr>
      <w:r>
        <w:separator/>
      </w:r>
    </w:p>
  </w:endnote>
  <w:endnote w:type="continuationSeparator" w:id="0">
    <w:p w14:paraId="181DD4E1" w14:textId="77777777" w:rsidR="00BE7C0F" w:rsidRDefault="00BE7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087C" w14:textId="77777777" w:rsidR="00BE7C0F" w:rsidRDefault="00BE7C0F">
      <w:pPr>
        <w:spacing w:after="0"/>
      </w:pPr>
      <w:r>
        <w:separator/>
      </w:r>
    </w:p>
  </w:footnote>
  <w:footnote w:type="continuationSeparator" w:id="0">
    <w:p w14:paraId="49685B86" w14:textId="77777777" w:rsidR="00BE7C0F" w:rsidRDefault="00BE7C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345" w14:textId="25FF0324" w:rsidR="00EE3934" w:rsidRPr="00E644A3" w:rsidRDefault="00EE3934" w:rsidP="00EE39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B6093"/>
    <w:rsid w:val="001C21BB"/>
    <w:rsid w:val="001C6457"/>
    <w:rsid w:val="001C7FAC"/>
    <w:rsid w:val="001D2528"/>
    <w:rsid w:val="001D52E9"/>
    <w:rsid w:val="001D7816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2CE5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1B70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2F66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50E2"/>
    <w:rsid w:val="005E6DE4"/>
    <w:rsid w:val="005F140F"/>
    <w:rsid w:val="005F2BC3"/>
    <w:rsid w:val="00616717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0B0B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44543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7DE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244D"/>
    <w:rsid w:val="00B93897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BE7C0F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995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2F50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E3934"/>
    <w:rsid w:val="00EF3159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74C60"/>
    <w:rsid w:val="00F75383"/>
    <w:rsid w:val="00F84F3A"/>
    <w:rsid w:val="00F9035B"/>
    <w:rsid w:val="00F94680"/>
    <w:rsid w:val="00FA0428"/>
    <w:rsid w:val="00FA7612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DefaultParagraphFont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2284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Brikos I.</dc:creator>
  <cp:lastModifiedBy>Παναγιώτης Πίνδος</cp:lastModifiedBy>
  <cp:revision>2</cp:revision>
  <cp:lastPrinted>2019-08-30T11:17:00Z</cp:lastPrinted>
  <dcterms:created xsi:type="dcterms:W3CDTF">2023-07-07T10:44:00Z</dcterms:created>
  <dcterms:modified xsi:type="dcterms:W3CDTF">2023-07-07T10:44:00Z</dcterms:modified>
</cp:coreProperties>
</file>