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337"/>
        <w:tblW w:w="9606" w:type="dxa"/>
        <w:tblLook w:val="0000" w:firstRow="0" w:lastRow="0" w:firstColumn="0" w:lastColumn="0" w:noHBand="0" w:noVBand="0"/>
      </w:tblPr>
      <w:tblGrid>
        <w:gridCol w:w="2660"/>
        <w:gridCol w:w="3544"/>
        <w:gridCol w:w="3402"/>
      </w:tblGrid>
      <w:tr w:rsidR="00482F66" w:rsidRPr="00456EC9" w14:paraId="42FA3F25" w14:textId="77777777" w:rsidTr="00E43DD1">
        <w:trPr>
          <w:trHeight w:val="1138"/>
        </w:trPr>
        <w:tc>
          <w:tcPr>
            <w:tcW w:w="2660" w:type="dxa"/>
          </w:tcPr>
          <w:p w14:paraId="29D184DF" w14:textId="77777777" w:rsidR="00482F66" w:rsidRPr="00456EC9" w:rsidRDefault="00482F66" w:rsidP="00E43DD1">
            <w:pPr>
              <w:ind w:left="426"/>
              <w:rPr>
                <w:rFonts w:ascii="Times New Roman" w:hAnsi="Times New Roman"/>
                <w:lang w:val="el-GR" w:eastAsia="ar-SA"/>
              </w:rPr>
            </w:pPr>
            <w:bookmarkStart w:id="0" w:name="_Hlk18066455"/>
            <w:r w:rsidRPr="00456EC9">
              <w:rPr>
                <w:noProof/>
                <w:lang w:val="el-GR" w:eastAsia="el-GR"/>
              </w:rPr>
              <w:drawing>
                <wp:inline distT="0" distB="0" distL="0" distR="0" wp14:anchorId="15554AAE" wp14:editId="041EBFB2">
                  <wp:extent cx="714375" cy="714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EC9">
              <w:rPr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65E333FA" w14:textId="5027DA01" w:rsidR="00482F66" w:rsidRPr="00456EC9" w:rsidRDefault="00482F66" w:rsidP="00E43DD1">
            <w:pPr>
              <w:ind w:left="437" w:right="100"/>
              <w:jc w:val="center"/>
              <w:rPr>
                <w:rFonts w:ascii="Times New Roman" w:hAnsi="Times New Roman"/>
                <w:lang w:val="el-GR" w:eastAsia="ar-SA"/>
              </w:rPr>
            </w:pPr>
          </w:p>
        </w:tc>
        <w:tc>
          <w:tcPr>
            <w:tcW w:w="3402" w:type="dxa"/>
          </w:tcPr>
          <w:p w14:paraId="584DFD46" w14:textId="77777777" w:rsidR="00482F66" w:rsidRPr="00456EC9" w:rsidRDefault="00482F66" w:rsidP="00E43DD1">
            <w:pPr>
              <w:ind w:right="-468"/>
              <w:jc w:val="center"/>
              <w:rPr>
                <w:rFonts w:ascii="Times New Roman" w:hAnsi="Times New Roman"/>
                <w:lang w:val="el-GR" w:eastAsia="ar-SA"/>
              </w:rPr>
            </w:pPr>
            <w:r w:rsidRPr="00456EC9">
              <w:rPr>
                <w:noProof/>
                <w:lang w:eastAsia="ar-SA"/>
              </w:rPr>
              <w:drawing>
                <wp:inline distT="0" distB="0" distL="0" distR="0" wp14:anchorId="1C24354A" wp14:editId="341D1CAB">
                  <wp:extent cx="1476375" cy="800100"/>
                  <wp:effectExtent l="0" t="0" r="9525" b="0"/>
                  <wp:docPr id="2" name="Picture 2" descr="Πράσινο Ταμείο: 73 εκατ. σε δήμους της χώρας για έργα περιβαλλοντικής  αναβάθμισης | Sofokleou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Πράσινο Ταμείο: 73 εκατ. σε δήμους της χώρας για έργα περιβαλλοντικής  αναβάθμισης | Sofokleou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89EFBC0" w14:textId="1FEEE86F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161E52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6F9EA1B7" w:rsidR="00C046A1" w:rsidRPr="00AB6384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7C5BA2"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Κατασκευή δεξαμενής αντιπυρικής προστασίας χωρητικότητας 200 </w:t>
            </w:r>
            <w:r w:rsidR="007C5BA2" w:rsidRPr="00AB638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</w:t>
            </w:r>
            <w:r w:rsidR="007C5BA2"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3 στο δασόκτημα Ιεράς Μονής Ιβήρων Αγίου Όρους, θέση Ράχη Αρτσογιάννη</w:t>
            </w:r>
            <w:r w:rsidR="004D5141"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EA93024" w:rsidR="00C046A1" w:rsidRPr="00AB6384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AB63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Υπ</w:t>
            </w:r>
            <w:proofErr w:type="spellStart"/>
            <w:r w:rsidRPr="00AB63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οέργο</w:t>
            </w:r>
            <w:proofErr w:type="spellEnd"/>
            <w:r w:rsidR="00273129" w:rsidRPr="00AB63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B9244D"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="00C046A1" w:rsidRPr="00AB63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 «</w:t>
            </w:r>
            <w:proofErr w:type="spellStart"/>
            <w:r w:rsidR="00D94D25" w:rsidRPr="00AB63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Προμήθει</w:t>
            </w:r>
            <w:proofErr w:type="spellEnd"/>
            <w:r w:rsidR="00B9244D"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</w:t>
            </w:r>
            <w:r w:rsidR="00D94D25" w:rsidRPr="00AB63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917DEE"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C046A1" w:rsidRPr="00AB6384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375233A1" w:rsidR="001D7816" w:rsidRPr="00AB6384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D94D25"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 «</w:t>
            </w:r>
            <w:r w:rsidR="00D94D25"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Οικοδομικά Υλικά, CPV 44111000-1</w:t>
            </w:r>
            <w:r w:rsidRPr="00AB6384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8C3EBC0" w:rsidR="000A4310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35473564" w14:textId="77777777" w:rsidR="00482F66" w:rsidRPr="006B0B0B" w:rsidRDefault="00482F66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</w:p>
    <w:p w14:paraId="2FAEB346" w14:textId="547CAADD" w:rsidR="000A4310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6061BF06" w14:textId="77777777" w:rsidR="00616717" w:rsidRDefault="00616717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103"/>
        <w:gridCol w:w="3420"/>
        <w:gridCol w:w="1800"/>
      </w:tblGrid>
      <w:tr w:rsidR="00616717" w:rsidRPr="00E714FF" w14:paraId="0A4E1848" w14:textId="66E575D0" w:rsidTr="003D1B70">
        <w:trPr>
          <w:trHeight w:val="600"/>
          <w:jc w:val="center"/>
        </w:trPr>
        <w:tc>
          <w:tcPr>
            <w:tcW w:w="672" w:type="dxa"/>
            <w:shd w:val="clear" w:color="000000" w:fill="D9D9D9"/>
            <w:vAlign w:val="center"/>
            <w:hideMark/>
          </w:tcPr>
          <w:p w14:paraId="5B0825F3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3103" w:type="dxa"/>
            <w:shd w:val="clear" w:color="000000" w:fill="D9D9D9"/>
            <w:vAlign w:val="center"/>
            <w:hideMark/>
          </w:tcPr>
          <w:p w14:paraId="62A4BCC2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Είδος υλικού</w:t>
            </w:r>
          </w:p>
        </w:tc>
        <w:tc>
          <w:tcPr>
            <w:tcW w:w="3420" w:type="dxa"/>
            <w:shd w:val="clear" w:color="000000" w:fill="D9D9D9"/>
            <w:vAlign w:val="center"/>
            <w:hideMark/>
          </w:tcPr>
          <w:p w14:paraId="64EA4461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552542">
              <w:rPr>
                <w:b/>
                <w:bCs/>
                <w:szCs w:val="22"/>
                <w:lang w:val="el-GR" w:eastAsia="en-US"/>
              </w:rPr>
              <w:t>Πρότυπο</w:t>
            </w:r>
          </w:p>
        </w:tc>
        <w:tc>
          <w:tcPr>
            <w:tcW w:w="1800" w:type="dxa"/>
            <w:shd w:val="clear" w:color="000000" w:fill="D9D9D9"/>
            <w:vAlign w:val="center"/>
          </w:tcPr>
          <w:p w14:paraId="0BE59E62" w14:textId="7ABE9DF0" w:rsidR="00616717" w:rsidRPr="00552542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616717">
              <w:rPr>
                <w:b/>
                <w:bCs/>
                <w:szCs w:val="22"/>
                <w:lang w:val="el-GR" w:eastAsia="en-US"/>
              </w:rPr>
              <w:t>Απάντηση</w:t>
            </w:r>
          </w:p>
        </w:tc>
      </w:tr>
      <w:tr w:rsidR="00616717" w:rsidRPr="00E714FF" w14:paraId="14810DD5" w14:textId="02F9C5B6" w:rsidTr="00616717">
        <w:trPr>
          <w:trHeight w:val="499"/>
          <w:jc w:val="center"/>
        </w:trPr>
        <w:tc>
          <w:tcPr>
            <w:tcW w:w="8995" w:type="dxa"/>
            <w:gridSpan w:val="4"/>
            <w:shd w:val="clear" w:color="000000" w:fill="D9D9D9"/>
            <w:vAlign w:val="center"/>
            <w:hideMark/>
          </w:tcPr>
          <w:p w14:paraId="43227BC2" w14:textId="531C627A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Οικοδομικά Υλικά, CPV 44111000-1</w:t>
            </w:r>
          </w:p>
        </w:tc>
      </w:tr>
      <w:tr w:rsidR="007C5BA2" w:rsidRPr="007C5BA2" w14:paraId="422FDBDF" w14:textId="1CF29480" w:rsidTr="007C5BA2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35FC5250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BEE87CD" w14:textId="606165DF" w:rsidR="007C5BA2" w:rsidRPr="007C5BA2" w:rsidRDefault="007C5BA2" w:rsidP="007C5BA2">
            <w:pPr>
              <w:spacing w:after="0"/>
              <w:rPr>
                <w:lang w:val="el-GR" w:eastAsia="ar-SA"/>
              </w:rPr>
            </w:pPr>
            <w:r w:rsidRPr="00C22FC3">
              <w:rPr>
                <w:rFonts w:asciiTheme="minorHAnsi" w:hAnsiTheme="minorHAnsi" w:cstheme="minorHAnsi"/>
                <w:lang w:val="el-GR" w:eastAsia="ar-SA"/>
              </w:rPr>
              <w:t xml:space="preserve">Τσιμέντο σε </w:t>
            </w:r>
            <w:proofErr w:type="spellStart"/>
            <w:r w:rsidRPr="00C22FC3">
              <w:rPr>
                <w:rFonts w:asciiTheme="minorHAnsi" w:hAnsiTheme="minorHAnsi" w:cstheme="minorHAnsi"/>
                <w:lang w:val="el-GR" w:eastAsia="ar-SA"/>
              </w:rPr>
              <w:t>σάκκους</w:t>
            </w:r>
            <w:proofErr w:type="spellEnd"/>
            <w:r w:rsidRPr="00C22FC3">
              <w:rPr>
                <w:rFonts w:asciiTheme="minorHAnsi" w:hAnsiTheme="minorHAnsi" w:cstheme="minorHAnsi"/>
                <w:lang w:val="el-GR" w:eastAsia="ar-SA"/>
              </w:rPr>
              <w:t xml:space="preserve"> των 25</w:t>
            </w:r>
            <w:r w:rsidRPr="00C22FC3">
              <w:rPr>
                <w:rFonts w:asciiTheme="minorHAnsi" w:hAnsiTheme="minorHAnsi" w:cstheme="minorHAnsi"/>
                <w:lang w:val="en-US" w:eastAsia="ar-SA"/>
              </w:rPr>
              <w:t>kg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DC9AE9" w14:textId="76579356" w:rsidR="007C5BA2" w:rsidRPr="007C5BA2" w:rsidRDefault="007C5BA2" w:rsidP="007C5BA2">
            <w:pPr>
              <w:spacing w:after="0"/>
              <w:jc w:val="center"/>
              <w:rPr>
                <w:lang w:val="el-GR" w:eastAsia="ar-SA"/>
              </w:rPr>
            </w:pPr>
            <w:r w:rsidRPr="00C22FC3">
              <w:rPr>
                <w:rFonts w:asciiTheme="minorHAnsi" w:hAnsiTheme="minorHAnsi" w:cstheme="minorHAnsi"/>
                <w:lang w:eastAsia="ar-SA"/>
              </w:rPr>
              <w:t>ΕΝ 197-1:2000</w:t>
            </w:r>
          </w:p>
        </w:tc>
        <w:tc>
          <w:tcPr>
            <w:tcW w:w="1800" w:type="dxa"/>
            <w:vAlign w:val="center"/>
          </w:tcPr>
          <w:p w14:paraId="2137C6DF" w14:textId="77777777" w:rsidR="007C5BA2" w:rsidRPr="007C5BA2" w:rsidRDefault="007C5BA2" w:rsidP="007C5BA2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7C5BA2" w:rsidRPr="00E714FF" w14:paraId="7B509B77" w14:textId="73D520B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112E456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2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CCE876B" w14:textId="138E140D" w:rsidR="007C5BA2" w:rsidRPr="00E714FF" w:rsidRDefault="007C5BA2" w:rsidP="007C5BA2">
            <w:pPr>
              <w:spacing w:after="0"/>
              <w:rPr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val="el-GR" w:eastAsia="ar-SA"/>
              </w:rPr>
              <w:t>Σκύρα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2DD4FB" w14:textId="18BC3505" w:rsidR="007C5BA2" w:rsidRPr="00E714FF" w:rsidRDefault="007C5BA2" w:rsidP="007C5BA2">
            <w:pPr>
              <w:spacing w:after="0"/>
              <w:jc w:val="center"/>
              <w:rPr>
                <w:lang w:eastAsia="ar-SA"/>
              </w:rPr>
            </w:pPr>
            <w:r>
              <w:t>ΕΛΟΤ EN 12620+A1: 2008</w:t>
            </w:r>
          </w:p>
        </w:tc>
        <w:tc>
          <w:tcPr>
            <w:tcW w:w="1800" w:type="dxa"/>
            <w:vAlign w:val="center"/>
          </w:tcPr>
          <w:p w14:paraId="5255062A" w14:textId="77777777" w:rsidR="007C5BA2" w:rsidRPr="00552542" w:rsidRDefault="007C5BA2" w:rsidP="007C5BA2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7C5BA2" w:rsidRPr="00E714FF" w14:paraId="3D937BFE" w14:textId="22DA528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E690EDA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3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F6BAD50" w14:textId="4CA3E9C0" w:rsidR="007C5BA2" w:rsidRPr="00E714FF" w:rsidRDefault="007C5BA2" w:rsidP="007C5BA2">
            <w:pPr>
              <w:spacing w:after="0"/>
              <w:rPr>
                <w:lang w:val="el-GR" w:eastAsia="ar-SA"/>
              </w:rPr>
            </w:pPr>
            <w:r w:rsidRPr="00C22FC3">
              <w:rPr>
                <w:rFonts w:asciiTheme="minorHAnsi" w:hAnsiTheme="minorHAnsi" w:cstheme="minorHAnsi"/>
                <w:lang w:val="el-GR" w:eastAsia="ar-SA"/>
              </w:rPr>
              <w:t>Ά</w:t>
            </w:r>
            <w:proofErr w:type="spellStart"/>
            <w:r w:rsidRPr="00C22FC3">
              <w:rPr>
                <w:rFonts w:asciiTheme="minorHAnsi" w:hAnsiTheme="minorHAnsi" w:cstheme="minorHAnsi"/>
                <w:lang w:eastAsia="ar-SA"/>
              </w:rPr>
              <w:t>μμος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16B8A33A" w14:textId="77777777" w:rsidR="007C5BA2" w:rsidRDefault="007C5BA2" w:rsidP="007C5BA2">
            <w:pPr>
              <w:spacing w:after="0"/>
              <w:jc w:val="center"/>
            </w:pPr>
            <w:r>
              <w:t>ΕΛΟΤ EN 12620+A1: 2008</w:t>
            </w:r>
          </w:p>
          <w:p w14:paraId="469AD969" w14:textId="445AA117" w:rsidR="00161E52" w:rsidRPr="00E714FF" w:rsidRDefault="00161E52" w:rsidP="007C5BA2">
            <w:pPr>
              <w:spacing w:after="0"/>
              <w:jc w:val="center"/>
              <w:rPr>
                <w:lang w:eastAsia="ar-SA"/>
              </w:rPr>
            </w:pPr>
            <w:bookmarkStart w:id="1" w:name="_Hlk140748936"/>
            <w:r>
              <w:rPr>
                <w:lang w:eastAsia="ar-SA"/>
              </w:rPr>
              <w:t>EN 13139</w:t>
            </w:r>
            <w:bookmarkEnd w:id="1"/>
          </w:p>
        </w:tc>
        <w:tc>
          <w:tcPr>
            <w:tcW w:w="1800" w:type="dxa"/>
            <w:vAlign w:val="center"/>
          </w:tcPr>
          <w:p w14:paraId="2C9BB8CA" w14:textId="77777777" w:rsidR="007C5BA2" w:rsidRDefault="007C5BA2" w:rsidP="007C5BA2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7C5BA2" w:rsidRPr="00E714FF" w14:paraId="7E779DEA" w14:textId="6D0CF16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E0899DC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lastRenderedPageBreak/>
              <w:t>4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B037DEB" w14:textId="474B38FA" w:rsidR="007C5BA2" w:rsidRPr="00E714FF" w:rsidRDefault="007C5BA2" w:rsidP="007C5BA2">
            <w:pPr>
              <w:spacing w:after="0"/>
              <w:rPr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val="el-GR" w:eastAsia="ar-SA"/>
              </w:rPr>
              <w:t>Σύντριμμα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5C6411" w14:textId="5707BD86" w:rsidR="007C5BA2" w:rsidRPr="00E714FF" w:rsidRDefault="007C5BA2" w:rsidP="007C5BA2">
            <w:pPr>
              <w:spacing w:after="0"/>
              <w:jc w:val="center"/>
              <w:rPr>
                <w:lang w:eastAsia="ar-SA"/>
              </w:rPr>
            </w:pPr>
            <w:r>
              <w:t>ΕΛΟΤ EN 12620+A1: 2008</w:t>
            </w:r>
          </w:p>
        </w:tc>
        <w:tc>
          <w:tcPr>
            <w:tcW w:w="1800" w:type="dxa"/>
            <w:vAlign w:val="center"/>
          </w:tcPr>
          <w:p w14:paraId="2494E178" w14:textId="77777777" w:rsidR="007C5BA2" w:rsidRDefault="007C5BA2" w:rsidP="007C5BA2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7C5BA2" w:rsidRPr="00E714FF" w14:paraId="6715B67B" w14:textId="7E9A7A2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DF20D9F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A017117" w14:textId="2BD59A93" w:rsidR="007C5BA2" w:rsidRPr="00E714FF" w:rsidRDefault="007C5BA2" w:rsidP="007C5BA2">
            <w:pPr>
              <w:spacing w:after="0"/>
              <w:rPr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eastAsia="ar-SA"/>
              </w:rPr>
              <w:t>Οπ</w:t>
            </w:r>
            <w:proofErr w:type="spellStart"/>
            <w:r w:rsidRPr="00C22FC3">
              <w:rPr>
                <w:rFonts w:asciiTheme="minorHAnsi" w:hAnsiTheme="minorHAnsi" w:cstheme="minorHAnsi"/>
                <w:lang w:eastAsia="ar-SA"/>
              </w:rPr>
              <w:t>λισμός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14:paraId="045C6184" w14:textId="5EFE8FB9" w:rsidR="007C5BA2" w:rsidRPr="00E714FF" w:rsidRDefault="007C5BA2" w:rsidP="007C5BA2">
            <w:pPr>
              <w:spacing w:after="0"/>
              <w:jc w:val="center"/>
              <w:rPr>
                <w:lang w:val="el-GR" w:eastAsia="ar-SA"/>
              </w:rPr>
            </w:pPr>
            <w:r w:rsidRPr="00C22FC3">
              <w:rPr>
                <w:rFonts w:asciiTheme="minorHAnsi" w:hAnsiTheme="minorHAnsi" w:cstheme="minorHAnsi"/>
                <w:lang w:eastAsia="ar-SA"/>
              </w:rPr>
              <w:t>ΕΛΟΤ ΕΝ 10080</w:t>
            </w:r>
          </w:p>
        </w:tc>
        <w:tc>
          <w:tcPr>
            <w:tcW w:w="1800" w:type="dxa"/>
            <w:vAlign w:val="center"/>
          </w:tcPr>
          <w:p w14:paraId="074D27E7" w14:textId="77777777" w:rsidR="007C5BA2" w:rsidRDefault="007C5BA2" w:rsidP="007C5BA2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7C5BA2" w:rsidRPr="00E714FF" w14:paraId="6EAE42E8" w14:textId="3600749A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70668FF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6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F6D015" w14:textId="3C97C561" w:rsidR="007C5BA2" w:rsidRPr="00E714FF" w:rsidRDefault="007C5BA2" w:rsidP="007C5BA2">
            <w:pPr>
              <w:spacing w:after="0"/>
              <w:rPr>
                <w:lang w:eastAsia="ar-SA"/>
              </w:rPr>
            </w:pPr>
            <w:proofErr w:type="spellStart"/>
            <w:r w:rsidRPr="00C22FC3">
              <w:rPr>
                <w:rFonts w:asciiTheme="minorHAnsi" w:hAnsiTheme="minorHAnsi" w:cstheme="minorHAnsi"/>
                <w:lang w:eastAsia="ar-SA"/>
              </w:rPr>
              <w:t>Δομικό</w:t>
            </w:r>
            <w:proofErr w:type="spellEnd"/>
            <w:r w:rsidRPr="00C22FC3">
              <w:rPr>
                <w:rFonts w:asciiTheme="minorHAnsi" w:hAnsiTheme="minorHAnsi" w:cstheme="minorHAnsi"/>
                <w:lang w:eastAsia="ar-SA"/>
              </w:rPr>
              <w:t xml:space="preserve"> π</w:t>
            </w:r>
            <w:proofErr w:type="spellStart"/>
            <w:r w:rsidRPr="00C22FC3">
              <w:rPr>
                <w:rFonts w:asciiTheme="minorHAnsi" w:hAnsiTheme="minorHAnsi" w:cstheme="minorHAnsi"/>
                <w:lang w:eastAsia="ar-SA"/>
              </w:rPr>
              <w:t>λέγμ</w:t>
            </w:r>
            <w:proofErr w:type="spellEnd"/>
            <w:r w:rsidRPr="00C22FC3">
              <w:rPr>
                <w:rFonts w:asciiTheme="minorHAnsi" w:hAnsiTheme="minorHAnsi" w:cstheme="minorHAnsi"/>
                <w:lang w:eastAsia="ar-SA"/>
              </w:rPr>
              <w:t>α Τ131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99A07B" w14:textId="66DCA870" w:rsidR="007C5BA2" w:rsidRPr="00E714FF" w:rsidRDefault="007C5BA2" w:rsidP="007C5BA2">
            <w:pPr>
              <w:spacing w:after="0"/>
              <w:jc w:val="center"/>
              <w:rPr>
                <w:lang w:eastAsia="ar-SA"/>
              </w:rPr>
            </w:pPr>
            <w:r w:rsidRPr="00861FE4">
              <w:rPr>
                <w:szCs w:val="22"/>
                <w:lang w:val="el-GR" w:eastAsia="en-US"/>
              </w:rPr>
              <w:t>ΕΛΟΤ 1422-2/1423-3: 2006</w:t>
            </w:r>
          </w:p>
        </w:tc>
        <w:tc>
          <w:tcPr>
            <w:tcW w:w="1800" w:type="dxa"/>
            <w:vAlign w:val="center"/>
          </w:tcPr>
          <w:p w14:paraId="4A860DD0" w14:textId="77777777" w:rsidR="007C5BA2" w:rsidRPr="00552542" w:rsidRDefault="007C5BA2" w:rsidP="007C5BA2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7C5BA2" w:rsidRPr="00E714FF" w14:paraId="0D1F3ADD" w14:textId="13CCC48C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2E49AF46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7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D5E6F8" w14:textId="257BFB1F" w:rsidR="007C5BA2" w:rsidRPr="00E714FF" w:rsidRDefault="007C5BA2" w:rsidP="007C5BA2">
            <w:pPr>
              <w:spacing w:after="0"/>
              <w:rPr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val="el-GR" w:eastAsia="ar-SA"/>
              </w:rPr>
              <w:t>Πρόσμικτα σκυροδέματος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36B0AC" w14:textId="77777777" w:rsidR="007C5BA2" w:rsidRPr="00C22FC3" w:rsidRDefault="007C5BA2" w:rsidP="007C5BA2">
            <w:pPr>
              <w:spacing w:after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eastAsia="ar-SA"/>
              </w:rPr>
              <w:t>EN 934.2:2009 + A1:2012</w:t>
            </w:r>
          </w:p>
          <w:p w14:paraId="380AB06E" w14:textId="5F24841C" w:rsidR="007C5BA2" w:rsidRPr="00E714FF" w:rsidRDefault="007C5BA2" w:rsidP="007C5BA2">
            <w:pPr>
              <w:spacing w:after="0"/>
              <w:jc w:val="center"/>
              <w:rPr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eastAsia="ar-SA"/>
              </w:rPr>
              <w:t>EN 934-1.2008</w:t>
            </w:r>
          </w:p>
        </w:tc>
        <w:tc>
          <w:tcPr>
            <w:tcW w:w="1800" w:type="dxa"/>
            <w:vAlign w:val="center"/>
          </w:tcPr>
          <w:p w14:paraId="319CFC7C" w14:textId="77777777" w:rsidR="007C5BA2" w:rsidRPr="00552542" w:rsidRDefault="007C5BA2" w:rsidP="007C5BA2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7C5BA2" w:rsidRPr="00E714FF" w14:paraId="7C570930" w14:textId="6E8F01C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0221EE08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8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6AB54FCB" w14:textId="205DA8C8" w:rsidR="007C5BA2" w:rsidRPr="00E714FF" w:rsidRDefault="007C5BA2" w:rsidP="007C5BA2">
            <w:pPr>
              <w:spacing w:after="0"/>
              <w:jc w:val="left"/>
              <w:rPr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val="el-GR" w:eastAsia="ar-SA"/>
              </w:rPr>
              <w:t>Ξυλεία ξυλοτύπων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8C30301" w14:textId="16ED06E8" w:rsidR="007C5BA2" w:rsidRPr="00E714FF" w:rsidRDefault="007C5BA2" w:rsidP="007C5BA2">
            <w:pPr>
              <w:spacing w:after="0"/>
              <w:jc w:val="center"/>
              <w:rPr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7F441C3C" w14:textId="77777777" w:rsidR="007C5BA2" w:rsidRPr="00A7458C" w:rsidRDefault="007C5BA2" w:rsidP="007C5BA2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7C5BA2" w:rsidRPr="00E714FF" w14:paraId="250D440B" w14:textId="72FC2E31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32086FBF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9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8B3CF3A" w14:textId="4420D64D" w:rsidR="007C5BA2" w:rsidRPr="00E714FF" w:rsidRDefault="007C5BA2" w:rsidP="007C5BA2">
            <w:pPr>
              <w:spacing w:after="0"/>
              <w:rPr>
                <w:lang w:eastAsia="ar-SA"/>
              </w:rPr>
            </w:pPr>
            <w:proofErr w:type="spellStart"/>
            <w:r w:rsidRPr="00C22FC3">
              <w:rPr>
                <w:rFonts w:asciiTheme="minorHAnsi" w:hAnsiTheme="minorHAnsi" w:cstheme="minorHAnsi"/>
                <w:lang w:val="el-GR" w:eastAsia="ar-SA"/>
              </w:rPr>
              <w:t>Στεγανωτικό</w:t>
            </w:r>
            <w:proofErr w:type="spellEnd"/>
            <w:r w:rsidRPr="00C22FC3">
              <w:rPr>
                <w:rFonts w:asciiTheme="minorHAnsi" w:hAnsiTheme="minorHAnsi" w:cstheme="minorHAnsi"/>
                <w:lang w:val="el-GR" w:eastAsia="ar-SA"/>
              </w:rPr>
              <w:t xml:space="preserve"> σύστημα </w:t>
            </w:r>
            <w:proofErr w:type="spellStart"/>
            <w:r w:rsidRPr="00C22FC3">
              <w:rPr>
                <w:rFonts w:asciiTheme="minorHAnsi" w:hAnsiTheme="minorHAnsi" w:cstheme="minorHAnsi"/>
                <w:lang w:val="el-GR" w:eastAsia="ar-SA"/>
              </w:rPr>
              <w:t>τσιμεντοειοδούς</w:t>
            </w:r>
            <w:proofErr w:type="spellEnd"/>
            <w:r w:rsidRPr="00C22FC3">
              <w:rPr>
                <w:rFonts w:asciiTheme="minorHAnsi" w:hAnsiTheme="minorHAnsi" w:cstheme="minorHAnsi"/>
                <w:lang w:val="el-GR" w:eastAsia="ar-SA"/>
              </w:rPr>
              <w:t xml:space="preserve"> βάσης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5219991" w14:textId="7B915177" w:rsidR="007C5BA2" w:rsidRPr="008B0A3B" w:rsidRDefault="008B0A3B" w:rsidP="007C5BA2">
            <w:pPr>
              <w:spacing w:after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EN 934-2</w:t>
            </w:r>
          </w:p>
        </w:tc>
        <w:tc>
          <w:tcPr>
            <w:tcW w:w="1800" w:type="dxa"/>
            <w:vAlign w:val="center"/>
          </w:tcPr>
          <w:p w14:paraId="4F850C81" w14:textId="77777777" w:rsidR="007C5BA2" w:rsidRDefault="007C5BA2" w:rsidP="007C5BA2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7C5BA2" w:rsidRPr="00E714FF" w14:paraId="2BFD704B" w14:textId="3E3D90B2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08F810EC" w14:textId="77777777" w:rsidR="007C5BA2" w:rsidRPr="00E714FF" w:rsidRDefault="007C5BA2" w:rsidP="007C5BA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n-US" w:eastAsia="en-US"/>
              </w:rPr>
              <w:t>10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FADE6AE" w14:textId="3ACA130D" w:rsidR="007C5BA2" w:rsidRPr="00E714FF" w:rsidRDefault="007C5BA2" w:rsidP="007C5BA2">
            <w:pPr>
              <w:spacing w:after="0"/>
              <w:jc w:val="left"/>
              <w:rPr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val="el-GR" w:eastAsia="ar-SA"/>
              </w:rPr>
              <w:t>Ήλοι – βίδες - Καρφιά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D777CD9" w14:textId="1E2EB8DE" w:rsidR="007C5BA2" w:rsidRPr="00E714FF" w:rsidRDefault="007C5BA2" w:rsidP="007C5BA2">
            <w:pPr>
              <w:spacing w:after="0"/>
              <w:jc w:val="center"/>
              <w:rPr>
                <w:lang w:eastAsia="ar-SA"/>
              </w:rPr>
            </w:pPr>
            <w:r w:rsidRPr="00C22FC3">
              <w:rPr>
                <w:rFonts w:asciiTheme="minorHAnsi" w:hAnsiTheme="minorHAnsi" w:cstheme="minorHAnsi"/>
                <w:lang w:val="el-GR" w:eastAsia="ar-SA"/>
              </w:rPr>
              <w:t>-</w:t>
            </w:r>
          </w:p>
        </w:tc>
        <w:tc>
          <w:tcPr>
            <w:tcW w:w="1800" w:type="dxa"/>
            <w:vAlign w:val="center"/>
          </w:tcPr>
          <w:p w14:paraId="5AE4E2B7" w14:textId="77777777" w:rsidR="007C5BA2" w:rsidRDefault="007C5BA2" w:rsidP="007C5BA2">
            <w:pPr>
              <w:spacing w:after="0"/>
              <w:jc w:val="center"/>
              <w:rPr>
                <w:lang w:val="el-GR" w:eastAsia="ar-SA"/>
              </w:rPr>
            </w:pPr>
          </w:p>
        </w:tc>
      </w:tr>
    </w:tbl>
    <w:p w14:paraId="54B2616E" w14:textId="77777777" w:rsidR="00616717" w:rsidRDefault="00616717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5387"/>
        <w:gridCol w:w="3698"/>
      </w:tblGrid>
      <w:tr w:rsidR="00F72D26" w:rsidRPr="00F72D26" w14:paraId="7FDC2D31" w14:textId="77777777" w:rsidTr="001B6093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161E52" w14:paraId="18BC965A" w14:textId="77777777" w:rsidTr="001B6093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B6093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10"/>
      <w:head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C514" w14:textId="77777777" w:rsidR="00067C91" w:rsidRDefault="00067C91">
      <w:pPr>
        <w:spacing w:after="0"/>
      </w:pPr>
      <w:r>
        <w:separator/>
      </w:r>
    </w:p>
  </w:endnote>
  <w:endnote w:type="continuationSeparator" w:id="0">
    <w:p w14:paraId="005FB138" w14:textId="77777777" w:rsidR="00067C91" w:rsidRDefault="00067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F42F" w14:textId="77777777" w:rsidR="00067C91" w:rsidRDefault="00067C91">
      <w:pPr>
        <w:spacing w:after="0"/>
      </w:pPr>
      <w:r>
        <w:separator/>
      </w:r>
    </w:p>
  </w:footnote>
  <w:footnote w:type="continuationSeparator" w:id="0">
    <w:p w14:paraId="49A3EB45" w14:textId="77777777" w:rsidR="00067C91" w:rsidRDefault="00067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25FF0324" w:rsidR="00EE3934" w:rsidRPr="00E644A3" w:rsidRDefault="00EE3934" w:rsidP="00EE39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0290">
    <w:abstractNumId w:val="0"/>
  </w:num>
  <w:num w:numId="2" w16cid:durableId="1176533920">
    <w:abstractNumId w:val="1"/>
  </w:num>
  <w:num w:numId="3" w16cid:durableId="1280455734">
    <w:abstractNumId w:val="2"/>
  </w:num>
  <w:num w:numId="4" w16cid:durableId="1206522078">
    <w:abstractNumId w:val="3"/>
  </w:num>
  <w:num w:numId="5" w16cid:durableId="356740067">
    <w:abstractNumId w:val="4"/>
  </w:num>
  <w:num w:numId="6" w16cid:durableId="975257355">
    <w:abstractNumId w:val="5"/>
  </w:num>
  <w:num w:numId="7" w16cid:durableId="1568219796">
    <w:abstractNumId w:val="6"/>
  </w:num>
  <w:num w:numId="8" w16cid:durableId="27268777">
    <w:abstractNumId w:val="7"/>
  </w:num>
  <w:num w:numId="9" w16cid:durableId="1293558871">
    <w:abstractNumId w:val="8"/>
  </w:num>
  <w:num w:numId="10" w16cid:durableId="1642728474">
    <w:abstractNumId w:val="9"/>
  </w:num>
  <w:num w:numId="11" w16cid:durableId="1016538111">
    <w:abstractNumId w:val="21"/>
  </w:num>
  <w:num w:numId="12" w16cid:durableId="2065985169">
    <w:abstractNumId w:val="28"/>
  </w:num>
  <w:num w:numId="13" w16cid:durableId="1962228688">
    <w:abstractNumId w:val="30"/>
  </w:num>
  <w:num w:numId="14" w16cid:durableId="1804154629">
    <w:abstractNumId w:val="23"/>
  </w:num>
  <w:num w:numId="15" w16cid:durableId="28989606">
    <w:abstractNumId w:val="35"/>
  </w:num>
  <w:num w:numId="16" w16cid:durableId="582187210">
    <w:abstractNumId w:val="13"/>
  </w:num>
  <w:num w:numId="17" w16cid:durableId="352848955">
    <w:abstractNumId w:val="15"/>
  </w:num>
  <w:num w:numId="18" w16cid:durableId="676739242">
    <w:abstractNumId w:val="18"/>
  </w:num>
  <w:num w:numId="19" w16cid:durableId="1866556199">
    <w:abstractNumId w:val="32"/>
  </w:num>
  <w:num w:numId="20" w16cid:durableId="487552666">
    <w:abstractNumId w:val="34"/>
  </w:num>
  <w:num w:numId="21" w16cid:durableId="739443379">
    <w:abstractNumId w:val="17"/>
  </w:num>
  <w:num w:numId="22" w16cid:durableId="702902812">
    <w:abstractNumId w:val="27"/>
  </w:num>
  <w:num w:numId="23" w16cid:durableId="125662561">
    <w:abstractNumId w:val="31"/>
  </w:num>
  <w:num w:numId="24" w16cid:durableId="1530140517">
    <w:abstractNumId w:val="26"/>
  </w:num>
  <w:num w:numId="25" w16cid:durableId="1746222912">
    <w:abstractNumId w:val="10"/>
  </w:num>
  <w:num w:numId="26" w16cid:durableId="769082153">
    <w:abstractNumId w:val="37"/>
  </w:num>
  <w:num w:numId="27" w16cid:durableId="1659722534">
    <w:abstractNumId w:val="11"/>
  </w:num>
  <w:num w:numId="28" w16cid:durableId="109781587">
    <w:abstractNumId w:val="29"/>
  </w:num>
  <w:num w:numId="29" w16cid:durableId="1574927936">
    <w:abstractNumId w:val="12"/>
  </w:num>
  <w:num w:numId="30" w16cid:durableId="992829969">
    <w:abstractNumId w:val="20"/>
  </w:num>
  <w:num w:numId="31" w16cid:durableId="226260279">
    <w:abstractNumId w:val="33"/>
  </w:num>
  <w:num w:numId="32" w16cid:durableId="1333491214">
    <w:abstractNumId w:val="22"/>
  </w:num>
  <w:num w:numId="33" w16cid:durableId="1706561268">
    <w:abstractNumId w:val="16"/>
  </w:num>
  <w:num w:numId="34" w16cid:durableId="905187389">
    <w:abstractNumId w:val="19"/>
  </w:num>
  <w:num w:numId="35" w16cid:durableId="1163620672">
    <w:abstractNumId w:val="24"/>
  </w:num>
  <w:num w:numId="36" w16cid:durableId="1989240306">
    <w:abstractNumId w:val="14"/>
  </w:num>
  <w:num w:numId="37" w16cid:durableId="1965109914">
    <w:abstractNumId w:val="36"/>
  </w:num>
  <w:num w:numId="38" w16cid:durableId="644239660">
    <w:abstractNumId w:val="38"/>
  </w:num>
  <w:num w:numId="39" w16cid:durableId="15808692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67C91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1E52"/>
    <w:rsid w:val="0016730E"/>
    <w:rsid w:val="00172DD9"/>
    <w:rsid w:val="00176BB4"/>
    <w:rsid w:val="001944E4"/>
    <w:rsid w:val="00194A46"/>
    <w:rsid w:val="00197D3C"/>
    <w:rsid w:val="001A5B20"/>
    <w:rsid w:val="001B4806"/>
    <w:rsid w:val="001B6093"/>
    <w:rsid w:val="001C21BB"/>
    <w:rsid w:val="001C6457"/>
    <w:rsid w:val="001C7FAC"/>
    <w:rsid w:val="001D2528"/>
    <w:rsid w:val="001D52E9"/>
    <w:rsid w:val="001D7816"/>
    <w:rsid w:val="001E6F52"/>
    <w:rsid w:val="001E7299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1B70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2F66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50E2"/>
    <w:rsid w:val="005E6DE4"/>
    <w:rsid w:val="005F140F"/>
    <w:rsid w:val="005F2BC3"/>
    <w:rsid w:val="00616717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C5BA2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0A3B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6384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3C99"/>
    <w:rsid w:val="00B64591"/>
    <w:rsid w:val="00B85238"/>
    <w:rsid w:val="00B9244D"/>
    <w:rsid w:val="00B93897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2F50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1953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Brikos I.</dc:creator>
  <cp:lastModifiedBy>Παναγιώτης Πίνδος</cp:lastModifiedBy>
  <cp:revision>9</cp:revision>
  <cp:lastPrinted>2019-08-30T11:17:00Z</cp:lastPrinted>
  <dcterms:created xsi:type="dcterms:W3CDTF">2023-06-29T17:14:00Z</dcterms:created>
  <dcterms:modified xsi:type="dcterms:W3CDTF">2023-07-20T09:35:00Z</dcterms:modified>
</cp:coreProperties>
</file>