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Hlk124263100"/>
      <w:bookmarkEnd w:id="0"/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</w:t>
            </w:r>
            <w:proofErr w:type="spellEnd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DF1F35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DF1F35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</w:t>
            </w:r>
            <w:proofErr w:type="spellEnd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Αν</w:t>
            </w:r>
            <w:proofErr w:type="spellEnd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αθέτουσας </w:t>
            </w: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Ταχ.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 Λα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E0555D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5D4DC12" w:rsidR="00C046A1" w:rsidRPr="00DF1F35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6B2FF8" w:rsidRP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Ανατολικής Πτέρυγας της Ι. Μ. Ζωγράφου – Τμήμα Γ΄</w:t>
            </w:r>
            <w:r w:rsidR="004D5141" w:rsidRP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E0555D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AB11181" w:rsidR="00C046A1" w:rsidRPr="00DF1F35" w:rsidRDefault="00C95309" w:rsidP="00E0555D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Υποέργο</w:t>
            </w:r>
            <w:r w:rsidR="00273129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D94D25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2</w:t>
            </w:r>
            <w:r w:rsidR="00C046A1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Προμήθεια </w:t>
            </w:r>
            <w:r w:rsidR="00001AA0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001AA0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E0555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΄</w:t>
            </w:r>
            <w:r w:rsid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Φ</w:t>
            </w:r>
            <w:r w:rsid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άση</w:t>
            </w:r>
            <w:r w:rsidR="00C046A1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1A0B3676" w:rsidR="001D7816" w:rsidRPr="00DF1F35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="00DE3C0F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3E379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DE3C0F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D94D25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Οικοδομικά Υλικά, CPV 44111000-1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34809C5" w14:textId="717ABF46" w:rsidR="0089743B" w:rsidRPr="00B413EE" w:rsidRDefault="00A6678C" w:rsidP="00DF1F35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 w:rsidR="00B413EE"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 w:rsidR="00B413EE">
        <w:rPr>
          <w:rFonts w:eastAsia="Arial"/>
          <w:szCs w:val="22"/>
          <w:lang w:val="el-GR" w:eastAsia="el-GR"/>
        </w:rPr>
        <w:t>Η</w:t>
      </w:r>
      <w:r w:rsidR="00DF1F35" w:rsidRPr="00DF1F35">
        <w:rPr>
          <w:rFonts w:eastAsia="Arial"/>
          <w:szCs w:val="22"/>
          <w:lang w:val="el-GR" w:eastAsia="el-GR"/>
        </w:rPr>
        <w:t xml:space="preserve"> τεχνική προσφορά</w:t>
      </w:r>
      <w:r w:rsidR="00B413EE"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="00DF1F35" w:rsidRPr="00DF1F35">
        <w:rPr>
          <w:rFonts w:eastAsia="Arial"/>
          <w:szCs w:val="22"/>
          <w:lang w:val="el-GR" w:eastAsia="el-GR"/>
        </w:rPr>
        <w:t xml:space="preserve"> θα πρέπει </w:t>
      </w:r>
      <w:r w:rsidR="00B413EE">
        <w:rPr>
          <w:rFonts w:eastAsia="Arial"/>
          <w:szCs w:val="22"/>
          <w:lang w:val="el-GR" w:eastAsia="el-GR"/>
        </w:rPr>
        <w:t xml:space="preserve">επίσης </w:t>
      </w:r>
      <w:r w:rsidR="00DF1F35" w:rsidRPr="00DF1F35">
        <w:rPr>
          <w:rFonts w:eastAsia="Arial"/>
          <w:szCs w:val="22"/>
          <w:lang w:val="el-GR" w:eastAsia="el-GR"/>
        </w:rPr>
        <w:t xml:space="preserve">να περιέχει </w:t>
      </w:r>
      <w:proofErr w:type="spellStart"/>
      <w:r w:rsidR="00DF1F35" w:rsidRPr="00DF1F35">
        <w:rPr>
          <w:rFonts w:eastAsia="Arial"/>
          <w:szCs w:val="22"/>
          <w:lang w:val="el-GR" w:eastAsia="el-GR"/>
        </w:rPr>
        <w:t>τεκμηριωτικό</w:t>
      </w:r>
      <w:proofErr w:type="spellEnd"/>
      <w:r w:rsidR="00DF1F35" w:rsidRPr="00DF1F35">
        <w:rPr>
          <w:rFonts w:eastAsia="Arial"/>
          <w:szCs w:val="22"/>
          <w:lang w:val="el-GR" w:eastAsia="el-GR"/>
        </w:rPr>
        <w:t xml:space="preserve"> υλικό του κάθε υλικού (</w:t>
      </w:r>
      <w:r w:rsidR="00DF1F35">
        <w:rPr>
          <w:rFonts w:eastAsia="Arial"/>
          <w:szCs w:val="22"/>
          <w:lang w:val="el-GR" w:eastAsia="el-GR"/>
        </w:rPr>
        <w:t>πιστοποιητικά</w:t>
      </w:r>
      <w:r w:rsidR="00DF1F35" w:rsidRPr="00DF1F35">
        <w:rPr>
          <w:rFonts w:eastAsia="Arial"/>
          <w:szCs w:val="22"/>
          <w:lang w:val="el-GR" w:eastAsia="el-GR"/>
        </w:rPr>
        <w:t>, τεχνικά φυλλάδια, κλπ</w:t>
      </w:r>
      <w:r w:rsidR="00DF1F35">
        <w:rPr>
          <w:rFonts w:eastAsia="Arial"/>
          <w:szCs w:val="22"/>
          <w:lang w:val="el-GR" w:eastAsia="el-GR"/>
        </w:rPr>
        <w:t>.</w:t>
      </w:r>
      <w:r w:rsidR="00DF1F35" w:rsidRPr="00DF1F35">
        <w:rPr>
          <w:rFonts w:eastAsia="Arial"/>
          <w:szCs w:val="22"/>
          <w:lang w:val="el-GR" w:eastAsia="el-GR"/>
        </w:rPr>
        <w:t xml:space="preserve">), </w:t>
      </w:r>
      <w:r w:rsidR="00556C57"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="00DF1F35" w:rsidRPr="00DF1F35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του</w:t>
      </w:r>
      <w:r w:rsidR="00B413EE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Παραρτήματος</w:t>
      </w:r>
      <w:r w:rsidR="00B413EE">
        <w:rPr>
          <w:rFonts w:eastAsia="Arial"/>
          <w:szCs w:val="22"/>
          <w:lang w:val="el-GR" w:eastAsia="el-GR"/>
        </w:rPr>
        <w:t xml:space="preserve"> Ι</w:t>
      </w:r>
      <w:r w:rsidR="00DF1F35" w:rsidRPr="00DF1F35">
        <w:rPr>
          <w:rFonts w:eastAsia="Arial"/>
          <w:szCs w:val="22"/>
          <w:lang w:val="el-GR" w:eastAsia="el-GR"/>
        </w:rPr>
        <w:t>.</w:t>
      </w:r>
      <w:r w:rsidR="0089743B" w:rsidRPr="0089743B">
        <w:rPr>
          <w:rFonts w:eastAsia="Arial"/>
          <w:szCs w:val="22"/>
          <w:lang w:val="el-GR" w:eastAsia="el-GR"/>
        </w:rPr>
        <w:t xml:space="preserve"> </w:t>
      </w:r>
    </w:p>
    <w:p w14:paraId="1AB637DD" w14:textId="0C912FF8" w:rsidR="000E25E5" w:rsidRPr="00DF1F35" w:rsidRDefault="00B413EE" w:rsidP="000E25E5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="00A6678C" w:rsidRPr="00A6678C">
        <w:rPr>
          <w:rFonts w:eastAsia="Arial"/>
          <w:szCs w:val="22"/>
          <w:lang w:val="el-GR" w:eastAsia="el-GR"/>
        </w:rPr>
        <w:t xml:space="preserve"> 2</w:t>
      </w:r>
      <w:r w:rsidR="00A6678C" w:rsidRPr="00A6678C">
        <w:rPr>
          <w:rFonts w:eastAsia="Arial"/>
          <w:szCs w:val="22"/>
          <w:vertAlign w:val="superscript"/>
          <w:lang w:val="el-GR" w:eastAsia="el-GR"/>
        </w:rPr>
        <w:t>ο</w:t>
      </w:r>
      <w:r w:rsidR="00A6678C"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73687A8D" w14:textId="4B6518AB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780"/>
        <w:gridCol w:w="3640"/>
        <w:gridCol w:w="1940"/>
        <w:gridCol w:w="2080"/>
      </w:tblGrid>
      <w:tr w:rsidR="003906F9" w:rsidRPr="003906F9" w14:paraId="232D36F5" w14:textId="77777777" w:rsidTr="003906F9">
        <w:trPr>
          <w:trHeight w:val="81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43BBB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46F24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89BC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E24F8" w14:textId="19502DD8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3906F9" w:rsidRPr="003906F9" w14:paraId="1B21AC0E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20808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E922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ΟΜΑΔΑ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91A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CCA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3906F9" w:rsidRPr="003906F9" w14:paraId="2EBAA596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512D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1F1D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CPV: 44111000-1 Οικοδομικά υλικά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771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D99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3906F9" w:rsidRPr="003906F9" w14:paraId="187EA1F5" w14:textId="77777777" w:rsidTr="003906F9">
        <w:trPr>
          <w:trHeight w:val="76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0D6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74F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Τσιμέντο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C2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EN 197-1:2011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219" w14:textId="366F17CC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1A80BAA8" w14:textId="77777777" w:rsidTr="003906F9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24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lastRenderedPageBreak/>
              <w:t>1.2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448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Λευκό Τσιμέντο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0FE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EN 197-1:2011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B03" w14:textId="3586379B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4B8646EE" w14:textId="77777777" w:rsidTr="003906F9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D55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89A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Γαρμπίλι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(8/16)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3CD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ΕΛΟΤ ΕΝ 12620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30BA" w14:textId="468B34A5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7900CA3D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FD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E3C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Άμμος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29E" w14:textId="067AD864" w:rsidR="003906F9" w:rsidRPr="009D4D76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12620:2008</w:t>
            </w:r>
            <w:r w:rsidRPr="009D4D76">
              <w:rPr>
                <w:szCs w:val="22"/>
                <w:lang w:val="el-GR" w:eastAsia="el-GR"/>
              </w:rPr>
              <w:br/>
              <w:t>EN 13055-1:2002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B3AD" w14:textId="656F7E99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75679B3E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08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518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Σύντριμα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(16/32)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6B7" w14:textId="77777777" w:rsidR="003906F9" w:rsidRPr="009D4D76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ΕΛΟΤ ΕΝ 12620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586A" w14:textId="01589990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29C809F2" w14:textId="77777777" w:rsidTr="003906F9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755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A75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Οπλισμός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549" w14:textId="77777777" w:rsidR="003906F9" w:rsidRPr="009D4D76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10080              ΕΛΟΤ 1421-3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EFA4" w14:textId="3F07E4F5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0EFDEBB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88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95F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Θηραϊκή γη (</w:t>
            </w:r>
            <w:proofErr w:type="spellStart"/>
            <w:r w:rsidRPr="003906F9">
              <w:rPr>
                <w:szCs w:val="22"/>
                <w:lang w:val="el-GR" w:eastAsia="el-GR"/>
              </w:rPr>
              <w:t>big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3906F9">
              <w:rPr>
                <w:szCs w:val="22"/>
                <w:lang w:val="el-GR" w:eastAsia="el-GR"/>
              </w:rPr>
              <w:t>bag</w:t>
            </w:r>
            <w:proofErr w:type="spellEnd"/>
            <w:r w:rsidRPr="003906F9">
              <w:rPr>
                <w:szCs w:val="22"/>
                <w:lang w:val="el-GR" w:eastAsia="el-GR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26D" w14:textId="1DE460D2" w:rsidR="003906F9" w:rsidRPr="003906F9" w:rsidRDefault="00084D34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59C" w14:textId="2CE754F6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0FD59E69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CB4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707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Υδράσβεστος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E0" w14:textId="6B403465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ΕΛΟΤ-ΕΝ 459-1,      ΕΝ 459-2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6683" w14:textId="41B32B06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D9625A5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E6D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BA1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Έτοιμο υλικό </w:t>
            </w:r>
            <w:proofErr w:type="spellStart"/>
            <w:r w:rsidRPr="003906F9">
              <w:rPr>
                <w:szCs w:val="22"/>
                <w:lang w:val="el-GR" w:eastAsia="el-GR"/>
              </w:rPr>
              <w:t>αρμoλογήματος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387" w14:textId="1D276D32" w:rsidR="00FD1922" w:rsidRPr="003906F9" w:rsidRDefault="003906F9" w:rsidP="00FD19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EN 998-2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2D2" w14:textId="11864DDD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21AB6A46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650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010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Ρευστό </w:t>
            </w:r>
            <w:proofErr w:type="spellStart"/>
            <w:r w:rsidRPr="003906F9">
              <w:rPr>
                <w:szCs w:val="22"/>
                <w:lang w:val="el-GR" w:eastAsia="el-GR"/>
              </w:rPr>
              <w:t>γεωκονίαμα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(για αγκυρώσεις)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051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1504-3</w:t>
            </w:r>
            <w:r w:rsidRPr="009D4D76">
              <w:rPr>
                <w:szCs w:val="22"/>
                <w:lang w:val="el-GR" w:eastAsia="el-GR"/>
              </w:rPr>
              <w:br/>
              <w:t>ΕΝ 1504-6</w:t>
            </w:r>
            <w:r w:rsidRPr="009D4D76">
              <w:rPr>
                <w:szCs w:val="22"/>
                <w:lang w:val="el-GR" w:eastAsia="el-GR"/>
              </w:rPr>
              <w:br/>
              <w:t>ΕΝ 1504-7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E307" w14:textId="6865D21A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E0555D" w14:paraId="60E654A3" w14:textId="77777777" w:rsidTr="00200CAC">
        <w:trPr>
          <w:trHeight w:val="30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40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E03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Λινέλαιο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E83" w14:textId="77777777" w:rsidR="00673DA2" w:rsidRPr="00673DA2" w:rsidRDefault="00673DA2" w:rsidP="00673DA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673DA2">
              <w:rPr>
                <w:szCs w:val="22"/>
                <w:lang w:val="el-GR" w:eastAsia="el-GR"/>
              </w:rPr>
              <w:t>Οδηγία 2004/42/ΕΚ (Παράρτημα</w:t>
            </w:r>
          </w:p>
          <w:p w14:paraId="26868164" w14:textId="7B5B55BB" w:rsidR="003906F9" w:rsidRPr="003906F9" w:rsidRDefault="00673DA2" w:rsidP="00673DA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673DA2">
              <w:rPr>
                <w:szCs w:val="22"/>
                <w:lang w:val="el-GR" w:eastAsia="el-GR"/>
              </w:rPr>
              <w:t>ΙΙ, πίνακας Α)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AD2D" w14:textId="253A1FD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631F96" w14:paraId="2C406B17" w14:textId="77777777" w:rsidTr="00200CAC">
        <w:trPr>
          <w:trHeight w:val="30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161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338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Νέφτι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448" w14:textId="3482B8F0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F4C" w14:textId="41E44044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E0555D" w14:paraId="05B28FEE" w14:textId="77777777" w:rsidTr="00200CAC">
        <w:trPr>
          <w:trHeight w:val="30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B16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AA3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Μυκητοκτόνο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2A4" w14:textId="40AB9CA7" w:rsidR="003906F9" w:rsidRPr="003906F9" w:rsidRDefault="0067460B" w:rsidP="00673DA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67460B">
              <w:rPr>
                <w:szCs w:val="22"/>
                <w:lang w:val="el-GR" w:eastAsia="el-GR"/>
              </w:rPr>
              <w:t>ΕΝ22, ΕΝ370, ΕΝ118, ΕΝ113, ΕΝ73, ΕΝ84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C821" w14:textId="6C823D4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E0555D" w14:paraId="4C84E22F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D31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F54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Ρητίνη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AC8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Οδηγία 2004/42/ΕΚ (Παράρτημα</w:t>
            </w:r>
            <w:r w:rsidRPr="003906F9">
              <w:rPr>
                <w:szCs w:val="22"/>
                <w:lang w:val="el-GR" w:eastAsia="el-GR"/>
              </w:rPr>
              <w:br/>
              <w:t>ΙΙ, πίνακας Α)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A627" w14:textId="5B75BF0F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4DE6A18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1D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7F6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Υπερρευστοποιητής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AF0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ΕΝ 934-2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4978" w14:textId="4F2F7C70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81AA4FE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AF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42D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Αντισυρρικνωτικό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24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934-4</w:t>
            </w:r>
            <w:r w:rsidRPr="003906F9">
              <w:rPr>
                <w:szCs w:val="22"/>
                <w:lang w:val="el-GR" w:eastAsia="el-G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602E" w14:textId="6BC5B44B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DA0C37E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DC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52E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Φύλλο Πολυαιθυλενίου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DCB" w14:textId="6412EC1F" w:rsidR="0036273F" w:rsidRPr="003906F9" w:rsidRDefault="003906F9" w:rsidP="007E6557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ΕΛΟΤ ΕΝ 13984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D48B" w14:textId="1AA298C2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3A92E3FB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14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95C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Αποστάτες </w:t>
            </w:r>
            <w:proofErr w:type="spellStart"/>
            <w:r w:rsidRPr="003906F9">
              <w:rPr>
                <w:szCs w:val="22"/>
                <w:lang w:val="el-GR" w:eastAsia="el-GR"/>
              </w:rPr>
              <w:t>σιδηροπλισμού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5DD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82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  <w:tr w:rsidR="003906F9" w:rsidRPr="003906F9" w14:paraId="50F20A5D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66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697" w14:textId="20D365A2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Σωλήνες γαλβανισμέν</w:t>
            </w:r>
            <w:r w:rsidR="00EF5172">
              <w:rPr>
                <w:szCs w:val="22"/>
                <w:lang w:val="el-GR" w:eastAsia="el-GR"/>
              </w:rPr>
              <w:t>οι</w:t>
            </w:r>
            <w:r w:rsidRPr="003906F9">
              <w:rPr>
                <w:szCs w:val="22"/>
                <w:lang w:val="el-GR" w:eastAsia="el-GR"/>
              </w:rPr>
              <w:t xml:space="preserve"> 1/2"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207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1D8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  <w:tr w:rsidR="003906F9" w:rsidRPr="003906F9" w14:paraId="1D0057C9" w14:textId="77777777" w:rsidTr="00631F96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50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62E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Βάνες γαλβανισμένες 1/2"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744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3A0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  <w:tr w:rsidR="003906F9" w:rsidRPr="003906F9" w14:paraId="09EB77A1" w14:textId="77777777" w:rsidTr="00631F96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883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1.21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FCC" w14:textId="5D56A4BE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Ταχυσύνδεσμοι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</w:t>
            </w:r>
            <w:r w:rsidR="00673DA2" w:rsidRPr="00673DA2">
              <w:rPr>
                <w:szCs w:val="22"/>
                <w:lang w:val="el-GR" w:eastAsia="el-GR"/>
              </w:rPr>
              <w:t>ορειχάλκινοι</w:t>
            </w:r>
            <w:r w:rsidRPr="003906F9">
              <w:rPr>
                <w:szCs w:val="22"/>
                <w:lang w:val="el-GR" w:eastAsia="el-GR"/>
              </w:rPr>
              <w:t xml:space="preserve"> 1/2"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685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4E3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</w:tbl>
    <w:p w14:paraId="00702BD2" w14:textId="77777777" w:rsidR="003906F9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left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187BB9A3" w14:textId="77777777" w:rsidR="003906F9" w:rsidRDefault="003906F9" w:rsidP="003906F9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AF118F9" w14:textId="77777777" w:rsidR="00200CAC" w:rsidRDefault="00200CAC" w:rsidP="003906F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br w:type="page"/>
      </w:r>
    </w:p>
    <w:p w14:paraId="5D41C2B2" w14:textId="73CF8368" w:rsidR="003906F9" w:rsidRPr="00110263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lastRenderedPageBreak/>
        <w:t>2ος Πίνακας</w:t>
      </w:r>
    </w:p>
    <w:p w14:paraId="6DE0704E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23BC13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5"/>
        <w:tblW w:w="10800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3906F9" w:rsidRPr="00F72D26" w14:paraId="68075BD0" w14:textId="77777777" w:rsidTr="003906F9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980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FB4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3906F9" w:rsidRPr="00E0555D" w14:paraId="6261C6B7" w14:textId="77777777" w:rsidTr="003906F9">
        <w:trPr>
          <w:trHeight w:val="8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914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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166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906F9" w:rsidRPr="00F72D26" w14:paraId="2A973EF2" w14:textId="77777777" w:rsidTr="003906F9">
        <w:trPr>
          <w:trHeight w:val="7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151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D6A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DFB83D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7759DE6" w14:textId="77777777" w:rsidR="00631F96" w:rsidRDefault="00631F96" w:rsidP="00631F96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225164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E6308AA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B35F54B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5F164B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B80CE77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286F651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51CB11E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88E08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54370C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745951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2E41C70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A38BF6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5512F3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C4146C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883D28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1AC030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FCD3D8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DA0E8A6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8CA4E0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4691C83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34F68C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A7E57D1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9A56998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7BE50F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31A8C7" w14:textId="77777777" w:rsidR="00DF1F35" w:rsidRDefault="00DF1F35" w:rsidP="00DF1F3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B2F03B2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26BB96B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EAA9CC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9BE326F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1C449B5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ED1C59F" w14:textId="2F6DE182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5710C5F" w14:textId="2F6DE182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8B9D988" w14:textId="5C80CDEF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469295B" w14:textId="77777777" w:rsidR="009D49DB" w:rsidRDefault="009D49DB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D193FF2" w14:textId="77777777" w:rsidR="000E25E5" w:rsidRDefault="000E25E5" w:rsidP="000E25E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sectPr w:rsidR="003B70A3" w:rsidSect="000E25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9F91" w14:textId="77777777" w:rsidR="000E4822" w:rsidRDefault="000E4822">
      <w:pPr>
        <w:spacing w:after="0"/>
      </w:pPr>
      <w:r>
        <w:separator/>
      </w:r>
    </w:p>
  </w:endnote>
  <w:endnote w:type="continuationSeparator" w:id="0">
    <w:p w14:paraId="7E747AFA" w14:textId="77777777" w:rsidR="000E4822" w:rsidRDefault="000E48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0EDB957B" w:rsidR="007837F5" w:rsidRDefault="007837F5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5A47308C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E0555D">
      <w:rPr>
        <w:noProof/>
        <w:sz w:val="20"/>
        <w:szCs w:val="20"/>
      </w:rPr>
      <w:t>3</w:t>
    </w:r>
    <w:r w:rsidR="00A445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58D7" w14:textId="09195038" w:rsidR="000E25E5" w:rsidRDefault="000E25E5" w:rsidP="000E25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21A3" w14:textId="77777777" w:rsidR="000E4822" w:rsidRDefault="000E4822">
      <w:pPr>
        <w:spacing w:after="0"/>
      </w:pPr>
      <w:r>
        <w:separator/>
      </w:r>
    </w:p>
  </w:footnote>
  <w:footnote w:type="continuationSeparator" w:id="0">
    <w:p w14:paraId="6D949DAA" w14:textId="77777777" w:rsidR="000E4822" w:rsidRDefault="000E48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216" w14:textId="53A5B275" w:rsidR="000E25E5" w:rsidRDefault="000E25E5" w:rsidP="000E25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3F3E0D26" w:rsidR="007837F5" w:rsidRPr="00E644A3" w:rsidRDefault="000E25E5" w:rsidP="000E25E5">
    <w:pPr>
      <w:pStyle w:val="Header"/>
      <w:tabs>
        <w:tab w:val="center" w:pos="4961"/>
        <w:tab w:val="left" w:pos="9015"/>
      </w:tabs>
      <w:jc w:val="left"/>
    </w:pPr>
    <w:r>
      <w:tab/>
    </w:r>
    <w:r>
      <w:rPr>
        <w:noProof/>
        <w:lang w:val="el-GR" w:eastAsia="el-GR"/>
      </w:rPr>
      <w:drawing>
        <wp:inline distT="0" distB="0" distL="0" distR="0" wp14:anchorId="75815018" wp14:editId="12A0D5FD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7366">
    <w:abstractNumId w:val="0"/>
  </w:num>
  <w:num w:numId="2" w16cid:durableId="1412968211">
    <w:abstractNumId w:val="1"/>
  </w:num>
  <w:num w:numId="3" w16cid:durableId="780690546">
    <w:abstractNumId w:val="2"/>
  </w:num>
  <w:num w:numId="4" w16cid:durableId="789277276">
    <w:abstractNumId w:val="3"/>
  </w:num>
  <w:num w:numId="5" w16cid:durableId="1790663548">
    <w:abstractNumId w:val="4"/>
  </w:num>
  <w:num w:numId="6" w16cid:durableId="2085761332">
    <w:abstractNumId w:val="5"/>
  </w:num>
  <w:num w:numId="7" w16cid:durableId="1989161468">
    <w:abstractNumId w:val="6"/>
  </w:num>
  <w:num w:numId="8" w16cid:durableId="1921131545">
    <w:abstractNumId w:val="7"/>
  </w:num>
  <w:num w:numId="9" w16cid:durableId="1822426189">
    <w:abstractNumId w:val="8"/>
  </w:num>
  <w:num w:numId="10" w16cid:durableId="503277594">
    <w:abstractNumId w:val="9"/>
  </w:num>
  <w:num w:numId="11" w16cid:durableId="7224573">
    <w:abstractNumId w:val="21"/>
  </w:num>
  <w:num w:numId="12" w16cid:durableId="849105518">
    <w:abstractNumId w:val="28"/>
  </w:num>
  <w:num w:numId="13" w16cid:durableId="507865876">
    <w:abstractNumId w:val="30"/>
  </w:num>
  <w:num w:numId="14" w16cid:durableId="632640683">
    <w:abstractNumId w:val="23"/>
  </w:num>
  <w:num w:numId="15" w16cid:durableId="1849712542">
    <w:abstractNumId w:val="35"/>
  </w:num>
  <w:num w:numId="16" w16cid:durableId="1460494613">
    <w:abstractNumId w:val="13"/>
  </w:num>
  <w:num w:numId="17" w16cid:durableId="1008484978">
    <w:abstractNumId w:val="15"/>
  </w:num>
  <w:num w:numId="18" w16cid:durableId="732696702">
    <w:abstractNumId w:val="18"/>
  </w:num>
  <w:num w:numId="19" w16cid:durableId="221407195">
    <w:abstractNumId w:val="32"/>
  </w:num>
  <w:num w:numId="20" w16cid:durableId="1607035462">
    <w:abstractNumId w:val="34"/>
  </w:num>
  <w:num w:numId="21" w16cid:durableId="2085758164">
    <w:abstractNumId w:val="17"/>
  </w:num>
  <w:num w:numId="22" w16cid:durableId="1720130324">
    <w:abstractNumId w:val="27"/>
  </w:num>
  <w:num w:numId="23" w16cid:durableId="218129838">
    <w:abstractNumId w:val="31"/>
  </w:num>
  <w:num w:numId="24" w16cid:durableId="1421484109">
    <w:abstractNumId w:val="26"/>
  </w:num>
  <w:num w:numId="25" w16cid:durableId="316348347">
    <w:abstractNumId w:val="10"/>
  </w:num>
  <w:num w:numId="26" w16cid:durableId="1345783186">
    <w:abstractNumId w:val="37"/>
  </w:num>
  <w:num w:numId="27" w16cid:durableId="528226464">
    <w:abstractNumId w:val="11"/>
  </w:num>
  <w:num w:numId="28" w16cid:durableId="1958953092">
    <w:abstractNumId w:val="29"/>
  </w:num>
  <w:num w:numId="29" w16cid:durableId="1052391413">
    <w:abstractNumId w:val="12"/>
  </w:num>
  <w:num w:numId="30" w16cid:durableId="921987105">
    <w:abstractNumId w:val="20"/>
  </w:num>
  <w:num w:numId="31" w16cid:durableId="61488383">
    <w:abstractNumId w:val="33"/>
  </w:num>
  <w:num w:numId="32" w16cid:durableId="1134324069">
    <w:abstractNumId w:val="22"/>
  </w:num>
  <w:num w:numId="33" w16cid:durableId="229776020">
    <w:abstractNumId w:val="16"/>
  </w:num>
  <w:num w:numId="34" w16cid:durableId="1856652622">
    <w:abstractNumId w:val="19"/>
  </w:num>
  <w:num w:numId="35" w16cid:durableId="1079254444">
    <w:abstractNumId w:val="24"/>
  </w:num>
  <w:num w:numId="36" w16cid:durableId="74325694">
    <w:abstractNumId w:val="14"/>
  </w:num>
  <w:num w:numId="37" w16cid:durableId="248002249">
    <w:abstractNumId w:val="36"/>
  </w:num>
  <w:num w:numId="38" w16cid:durableId="1627269309">
    <w:abstractNumId w:val="38"/>
  </w:num>
  <w:num w:numId="39" w16cid:durableId="8975937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1AA0"/>
    <w:rsid w:val="0000477F"/>
    <w:rsid w:val="0003419E"/>
    <w:rsid w:val="00055295"/>
    <w:rsid w:val="00055711"/>
    <w:rsid w:val="00057617"/>
    <w:rsid w:val="00061A6C"/>
    <w:rsid w:val="00065973"/>
    <w:rsid w:val="000731C9"/>
    <w:rsid w:val="0007775C"/>
    <w:rsid w:val="00077E0D"/>
    <w:rsid w:val="00084D34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E25E5"/>
    <w:rsid w:val="000E4822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0CAC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273F"/>
    <w:rsid w:val="0036489A"/>
    <w:rsid w:val="00371845"/>
    <w:rsid w:val="003738C2"/>
    <w:rsid w:val="00380E8F"/>
    <w:rsid w:val="00382EC3"/>
    <w:rsid w:val="00387E04"/>
    <w:rsid w:val="003906F9"/>
    <w:rsid w:val="00396C1A"/>
    <w:rsid w:val="003A6631"/>
    <w:rsid w:val="003B0D24"/>
    <w:rsid w:val="003B4A5B"/>
    <w:rsid w:val="003B70A3"/>
    <w:rsid w:val="003D4B3A"/>
    <w:rsid w:val="003D628E"/>
    <w:rsid w:val="003E3790"/>
    <w:rsid w:val="003F1725"/>
    <w:rsid w:val="003F58AE"/>
    <w:rsid w:val="00402A24"/>
    <w:rsid w:val="00413719"/>
    <w:rsid w:val="00415BAE"/>
    <w:rsid w:val="00416CD2"/>
    <w:rsid w:val="00417CCF"/>
    <w:rsid w:val="0042086B"/>
    <w:rsid w:val="00430185"/>
    <w:rsid w:val="0043513C"/>
    <w:rsid w:val="00443AD0"/>
    <w:rsid w:val="004564C4"/>
    <w:rsid w:val="00460077"/>
    <w:rsid w:val="00460A22"/>
    <w:rsid w:val="00464687"/>
    <w:rsid w:val="004666BA"/>
    <w:rsid w:val="00482AFC"/>
    <w:rsid w:val="004830CE"/>
    <w:rsid w:val="00484ADB"/>
    <w:rsid w:val="004A370D"/>
    <w:rsid w:val="004C385B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56C57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31F96"/>
    <w:rsid w:val="00645B70"/>
    <w:rsid w:val="00646126"/>
    <w:rsid w:val="00654C96"/>
    <w:rsid w:val="00667283"/>
    <w:rsid w:val="00673DA2"/>
    <w:rsid w:val="0067460B"/>
    <w:rsid w:val="006779EB"/>
    <w:rsid w:val="0068265A"/>
    <w:rsid w:val="00685C52"/>
    <w:rsid w:val="00694470"/>
    <w:rsid w:val="0069495D"/>
    <w:rsid w:val="00697D2D"/>
    <w:rsid w:val="006A2664"/>
    <w:rsid w:val="006B2FF8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E655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9743B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1D31"/>
    <w:rsid w:val="009C23DF"/>
    <w:rsid w:val="009C2C0A"/>
    <w:rsid w:val="009C567D"/>
    <w:rsid w:val="009C6829"/>
    <w:rsid w:val="009C7102"/>
    <w:rsid w:val="009D49DB"/>
    <w:rsid w:val="009D4D76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678C"/>
    <w:rsid w:val="00A67677"/>
    <w:rsid w:val="00A71843"/>
    <w:rsid w:val="00A73131"/>
    <w:rsid w:val="00A740A3"/>
    <w:rsid w:val="00A75729"/>
    <w:rsid w:val="00A75A87"/>
    <w:rsid w:val="00A83763"/>
    <w:rsid w:val="00A83BAE"/>
    <w:rsid w:val="00A84B7F"/>
    <w:rsid w:val="00A854F4"/>
    <w:rsid w:val="00A9030D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13EE"/>
    <w:rsid w:val="00B45108"/>
    <w:rsid w:val="00B61D8B"/>
    <w:rsid w:val="00B63176"/>
    <w:rsid w:val="00B64591"/>
    <w:rsid w:val="00B83DCB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3C0F"/>
    <w:rsid w:val="00DE7175"/>
    <w:rsid w:val="00DF1C0F"/>
    <w:rsid w:val="00DF1F35"/>
    <w:rsid w:val="00DF3B72"/>
    <w:rsid w:val="00DF48A3"/>
    <w:rsid w:val="00E0555D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EF5172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C6355"/>
    <w:rsid w:val="00FD09B8"/>
    <w:rsid w:val="00FD0D8F"/>
    <w:rsid w:val="00FD1922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F71B-9827-4C8F-9365-8152381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TY IKAO</cp:lastModifiedBy>
  <cp:revision>2</cp:revision>
  <cp:lastPrinted>2019-08-30T11:17:00Z</cp:lastPrinted>
  <dcterms:created xsi:type="dcterms:W3CDTF">2023-08-02T06:09:00Z</dcterms:created>
  <dcterms:modified xsi:type="dcterms:W3CDTF">2023-08-02T06:09:00Z</dcterms:modified>
</cp:coreProperties>
</file>